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A1" w:rsidRPr="00A47BF6" w:rsidRDefault="00A95C12" w:rsidP="00A95C12">
      <w:pPr>
        <w:jc w:val="center"/>
        <w:rPr>
          <w:color w:val="222222"/>
        </w:rPr>
      </w:pPr>
      <w:bookmarkStart w:id="0" w:name="_GoBack"/>
      <w:bookmarkEnd w:id="0"/>
      <w:r>
        <w:rPr>
          <w:rFonts w:ascii="Arial Narrow" w:hAnsi="Arial Narrow"/>
          <w:b/>
          <w:sz w:val="26"/>
          <w:szCs w:val="26"/>
          <w:lang w:bidi="en-US"/>
        </w:rPr>
        <w:t xml:space="preserve">Maryland </w:t>
      </w:r>
      <w:r w:rsidR="003C556F">
        <w:rPr>
          <w:rFonts w:ascii="Arial Narrow" w:hAnsi="Arial Narrow"/>
          <w:b/>
          <w:sz w:val="26"/>
          <w:szCs w:val="26"/>
          <w:lang w:bidi="en-US"/>
        </w:rPr>
        <w:t>Contract Summary</w:t>
      </w:r>
    </w:p>
    <w:p w:rsidR="008E59A1" w:rsidRPr="00564173" w:rsidRDefault="008E59A1" w:rsidP="008E59A1">
      <w:pPr>
        <w:jc w:val="center"/>
        <w:rPr>
          <w:rFonts w:ascii="Arial Narrow" w:hAnsi="Arial Narrow"/>
          <w:sz w:val="26"/>
          <w:szCs w:val="2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8"/>
      </w:tblGrid>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Default="008E59A1" w:rsidP="003C556F">
            <w:pPr>
              <w:rPr>
                <w:rFonts w:ascii="Arial Narrow" w:hAnsi="Arial Narrow"/>
                <w:sz w:val="20"/>
                <w:szCs w:val="20"/>
              </w:rPr>
            </w:pPr>
            <w:r w:rsidRPr="00564173">
              <w:rPr>
                <w:rFonts w:ascii="Arial Narrow" w:hAnsi="Arial Narrow"/>
                <w:sz w:val="20"/>
                <w:szCs w:val="20"/>
              </w:rPr>
              <w:t>Electric</w:t>
            </w:r>
            <w:r w:rsidR="003C556F">
              <w:rPr>
                <w:rFonts w:ascii="Arial Narrow" w:hAnsi="Arial Narrow"/>
                <w:sz w:val="20"/>
                <w:szCs w:val="20"/>
              </w:rPr>
              <w:t>ity</w:t>
            </w:r>
            <w:r w:rsidRPr="00564173">
              <w:rPr>
                <w:rFonts w:ascii="Arial Narrow" w:hAnsi="Arial Narrow"/>
                <w:sz w:val="20"/>
                <w:szCs w:val="20"/>
              </w:rPr>
              <w:t xml:space="preserve"> Supplier Information</w:t>
            </w:r>
          </w:p>
          <w:p w:rsidR="003C556F" w:rsidRPr="00564173" w:rsidRDefault="003C556F" w:rsidP="003C556F">
            <w:pPr>
              <w:rPr>
                <w:rFonts w:ascii="Arial Narrow" w:hAnsi="Arial Narrow"/>
                <w:sz w:val="20"/>
                <w:szCs w:val="20"/>
              </w:rPr>
            </w:pPr>
            <w:r>
              <w:rPr>
                <w:rFonts w:ascii="Arial Narrow" w:hAnsi="Arial Narrow"/>
                <w:sz w:val="20"/>
                <w:szCs w:val="20"/>
              </w:rPr>
              <w:t>Gas Supplier Information</w:t>
            </w:r>
          </w:p>
        </w:tc>
        <w:tc>
          <w:tcPr>
            <w:tcW w:w="667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b/>
                <w:sz w:val="20"/>
                <w:szCs w:val="20"/>
              </w:rPr>
            </w:pPr>
            <w:r w:rsidRPr="00564173">
              <w:rPr>
                <w:rFonts w:ascii="Arial Narrow" w:hAnsi="Arial Narrow"/>
                <w:sz w:val="20"/>
                <w:szCs w:val="20"/>
              </w:rPr>
              <w:t xml:space="preserve">Company name, License Number, Contact Information (email, website AND customer service telephone number for cancellations, questions, renewals, </w:t>
            </w:r>
            <w:proofErr w:type="spellStart"/>
            <w:r w:rsidRPr="00564173">
              <w:rPr>
                <w:rFonts w:ascii="Arial Narrow" w:hAnsi="Arial Narrow"/>
                <w:sz w:val="20"/>
                <w:szCs w:val="20"/>
              </w:rPr>
              <w:t>etc</w:t>
            </w:r>
            <w:proofErr w:type="spellEnd"/>
            <w:r w:rsidRPr="00564173">
              <w:rPr>
                <w:rFonts w:ascii="Arial Narrow" w:hAnsi="Arial Narrow"/>
                <w:sz w:val="20"/>
                <w:szCs w:val="20"/>
              </w:rPr>
              <w:t>).  Company logo, slogan or other marketing can appear here too.</w:t>
            </w:r>
          </w:p>
          <w:p w:rsidR="008E59A1" w:rsidRPr="00564173" w:rsidRDefault="008E59A1" w:rsidP="00E86F67">
            <w:pPr>
              <w:rPr>
                <w:rFonts w:ascii="Arial Narrow" w:hAnsi="Arial Narrow"/>
                <w:b/>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Price Structure</w:t>
            </w:r>
          </w:p>
        </w:tc>
        <w:tc>
          <w:tcPr>
            <w:tcW w:w="6678" w:type="dxa"/>
            <w:shd w:val="clear" w:color="auto" w:fill="auto"/>
          </w:tcPr>
          <w:p w:rsidR="008E59A1" w:rsidRPr="00564173" w:rsidRDefault="008E59A1" w:rsidP="00E86F67">
            <w:pPr>
              <w:rPr>
                <w:rFonts w:ascii="Arial Narrow" w:hAnsi="Arial Narrow" w:cs="Arial"/>
                <w:sz w:val="20"/>
                <w:szCs w:val="20"/>
              </w:rPr>
            </w:pPr>
          </w:p>
          <w:p w:rsidR="008E59A1" w:rsidRPr="00564173" w:rsidRDefault="003C556F" w:rsidP="00E86F67">
            <w:pPr>
              <w:rPr>
                <w:rFonts w:ascii="Arial Narrow" w:hAnsi="Arial Narrow" w:cs="Arial"/>
                <w:sz w:val="20"/>
                <w:szCs w:val="20"/>
              </w:rPr>
            </w:pPr>
            <w:r>
              <w:rPr>
                <w:rFonts w:ascii="Arial Narrow" w:hAnsi="Arial Narrow" w:cs="Arial"/>
                <w:sz w:val="20"/>
                <w:szCs w:val="20"/>
              </w:rPr>
              <w:t>State whether it is a fixed rate, an introductory rate/subsequent fixed or variable rate, or variable rate</w:t>
            </w:r>
          </w:p>
          <w:p w:rsidR="008E59A1" w:rsidRPr="00564173" w:rsidRDefault="008E59A1" w:rsidP="00E86F67">
            <w:pPr>
              <w:rPr>
                <w:rFonts w:ascii="Arial Narrow" w:hAnsi="Arial Narrow"/>
                <w:i/>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Supply Price</w:t>
            </w:r>
          </w:p>
        </w:tc>
        <w:tc>
          <w:tcPr>
            <w:tcW w:w="6678" w:type="dxa"/>
            <w:shd w:val="clear" w:color="auto" w:fill="auto"/>
          </w:tcPr>
          <w:p w:rsidR="008E59A1" w:rsidRPr="00564173" w:rsidRDefault="008E59A1" w:rsidP="00E86F67">
            <w:pPr>
              <w:rPr>
                <w:rFonts w:ascii="Arial Narrow" w:hAnsi="Arial Narrow" w:cs="Arial"/>
                <w:sz w:val="20"/>
                <w:szCs w:val="20"/>
              </w:rPr>
            </w:pPr>
          </w:p>
          <w:p w:rsidR="008E59A1" w:rsidRDefault="008E59A1" w:rsidP="00E86F67">
            <w:pPr>
              <w:rPr>
                <w:rFonts w:ascii="Arial Narrow" w:hAnsi="Arial Narrow" w:cs="Arial"/>
                <w:sz w:val="20"/>
                <w:szCs w:val="20"/>
              </w:rPr>
            </w:pPr>
            <w:r w:rsidRPr="00564173">
              <w:rPr>
                <w:rFonts w:ascii="Arial Narrow" w:hAnsi="Arial Narrow" w:cs="Arial"/>
                <w:sz w:val="20"/>
                <w:szCs w:val="20"/>
              </w:rPr>
              <w:fldChar w:fldCharType="begin"/>
            </w:r>
            <w:r w:rsidRPr="00564173">
              <w:rPr>
                <w:rFonts w:ascii="Arial Narrow" w:hAnsi="Arial Narrow" w:cs="Arial"/>
                <w:sz w:val="20"/>
                <w:szCs w:val="20"/>
              </w:rPr>
              <w:instrText xml:space="preserve"> MERGEFIELD  Rate </w:instrText>
            </w:r>
            <w:r w:rsidRPr="00564173">
              <w:rPr>
                <w:rFonts w:ascii="Arial Narrow" w:hAnsi="Arial Narrow" w:cs="Arial"/>
                <w:sz w:val="20"/>
                <w:szCs w:val="20"/>
              </w:rPr>
              <w:fldChar w:fldCharType="separate"/>
            </w:r>
            <w:r w:rsidRPr="00564173">
              <w:rPr>
                <w:rFonts w:ascii="Arial Narrow" w:hAnsi="Arial Narrow" w:cs="Arial"/>
                <w:noProof/>
                <w:sz w:val="20"/>
                <w:szCs w:val="20"/>
              </w:rPr>
              <w:t>«Rate»</w:t>
            </w:r>
            <w:r w:rsidRPr="00564173">
              <w:rPr>
                <w:rFonts w:ascii="Arial Narrow" w:hAnsi="Arial Narrow" w:cs="Arial"/>
                <w:sz w:val="20"/>
                <w:szCs w:val="20"/>
              </w:rPr>
              <w:fldChar w:fldCharType="end"/>
            </w:r>
            <w:r w:rsidRPr="00564173">
              <w:rPr>
                <w:rFonts w:ascii="Arial Narrow" w:hAnsi="Arial Narrow" w:cs="Arial"/>
                <w:sz w:val="20"/>
                <w:szCs w:val="20"/>
              </w:rPr>
              <w:t xml:space="preserve"> </w:t>
            </w:r>
            <w:r w:rsidRPr="00564173">
              <w:rPr>
                <w:rFonts w:ascii="Arial Narrow" w:hAnsi="Arial Narrow" w:cs="Arial"/>
                <w:sz w:val="20"/>
                <w:szCs w:val="20"/>
              </w:rPr>
              <w:fldChar w:fldCharType="begin"/>
            </w:r>
            <w:r w:rsidRPr="00564173">
              <w:rPr>
                <w:rFonts w:ascii="Arial Narrow" w:hAnsi="Arial Narrow" w:cs="Arial"/>
                <w:sz w:val="20"/>
                <w:szCs w:val="20"/>
              </w:rPr>
              <w:instrText xml:space="preserve"> MERGEFIELD  Name </w:instrText>
            </w:r>
            <w:r w:rsidRPr="00564173">
              <w:rPr>
                <w:rFonts w:ascii="Arial Narrow" w:hAnsi="Arial Narrow" w:cs="Arial"/>
                <w:sz w:val="20"/>
                <w:szCs w:val="20"/>
              </w:rPr>
              <w:fldChar w:fldCharType="separate"/>
            </w:r>
            <w:r w:rsidRPr="00564173">
              <w:rPr>
                <w:rFonts w:ascii="Arial Narrow" w:hAnsi="Arial Narrow" w:cs="Arial"/>
                <w:noProof/>
                <w:sz w:val="20"/>
                <w:szCs w:val="20"/>
              </w:rPr>
              <w:t>«Name»</w:t>
            </w:r>
            <w:r w:rsidRPr="00564173">
              <w:rPr>
                <w:rFonts w:ascii="Arial Narrow" w:hAnsi="Arial Narrow" w:cs="Arial"/>
                <w:sz w:val="20"/>
                <w:szCs w:val="20"/>
              </w:rPr>
              <w:fldChar w:fldCharType="end"/>
            </w:r>
            <w:r w:rsidRPr="00564173">
              <w:rPr>
                <w:rFonts w:ascii="Arial Narrow" w:hAnsi="Arial Narrow" w:cs="Arial"/>
                <w:sz w:val="20"/>
                <w:szCs w:val="20"/>
              </w:rPr>
              <w:t xml:space="preserve"> Plus </w:t>
            </w:r>
            <w:r w:rsidRPr="00564173">
              <w:rPr>
                <w:rFonts w:ascii="Arial Narrow" w:hAnsi="Arial Narrow" w:cs="Arial"/>
                <w:sz w:val="20"/>
                <w:szCs w:val="20"/>
              </w:rPr>
              <w:fldChar w:fldCharType="begin"/>
            </w:r>
            <w:r w:rsidRPr="00564173">
              <w:rPr>
                <w:rFonts w:ascii="Arial Narrow" w:hAnsi="Arial Narrow" w:cs="Arial"/>
                <w:sz w:val="20"/>
                <w:szCs w:val="20"/>
              </w:rPr>
              <w:instrText xml:space="preserve"> MERGEFIELD  "Monthly Fee" </w:instrText>
            </w:r>
            <w:r w:rsidRPr="00564173">
              <w:rPr>
                <w:rFonts w:ascii="Arial Narrow" w:hAnsi="Arial Narrow" w:cs="Arial"/>
                <w:sz w:val="20"/>
                <w:szCs w:val="20"/>
              </w:rPr>
              <w:fldChar w:fldCharType="separate"/>
            </w:r>
            <w:r w:rsidRPr="00564173">
              <w:rPr>
                <w:rFonts w:ascii="Arial Narrow" w:hAnsi="Arial Narrow" w:cs="Arial"/>
                <w:noProof/>
                <w:sz w:val="20"/>
                <w:szCs w:val="20"/>
              </w:rPr>
              <w:t>«Monthly Fee»</w:t>
            </w:r>
            <w:r w:rsidRPr="00564173">
              <w:rPr>
                <w:rFonts w:ascii="Arial Narrow" w:hAnsi="Arial Narrow" w:cs="Arial"/>
                <w:sz w:val="20"/>
                <w:szCs w:val="20"/>
              </w:rPr>
              <w:fldChar w:fldCharType="end"/>
            </w:r>
            <w:r w:rsidRPr="00564173">
              <w:rPr>
                <w:rFonts w:ascii="Arial Narrow" w:hAnsi="Arial Narrow" w:cs="Arial"/>
                <w:sz w:val="20"/>
                <w:szCs w:val="20"/>
              </w:rPr>
              <w:t xml:space="preserve"> per month</w:t>
            </w:r>
          </w:p>
          <w:p w:rsidR="001918F4" w:rsidRDefault="001918F4" w:rsidP="00E86F67">
            <w:pPr>
              <w:rPr>
                <w:rFonts w:ascii="Arial Narrow" w:hAnsi="Arial Narrow" w:cs="Arial"/>
                <w:sz w:val="20"/>
                <w:szCs w:val="20"/>
              </w:rPr>
            </w:pPr>
            <w:r>
              <w:rPr>
                <w:rFonts w:ascii="Arial Narrow" w:hAnsi="Arial Narrow" w:cs="Arial"/>
                <w:sz w:val="20"/>
                <w:szCs w:val="20"/>
              </w:rPr>
              <w:t>Fixed rate per kWh</w:t>
            </w:r>
          </w:p>
          <w:p w:rsidR="001918F4" w:rsidRDefault="001918F4" w:rsidP="00E86F67">
            <w:pPr>
              <w:rPr>
                <w:rFonts w:ascii="Arial Narrow" w:hAnsi="Arial Narrow" w:cs="Arial"/>
                <w:sz w:val="20"/>
                <w:szCs w:val="20"/>
              </w:rPr>
            </w:pPr>
            <w:r>
              <w:rPr>
                <w:rFonts w:ascii="Arial Narrow" w:hAnsi="Arial Narrow" w:cs="Arial"/>
                <w:sz w:val="20"/>
                <w:szCs w:val="20"/>
              </w:rPr>
              <w:t>Hybrid: Fixed intro rate for X billing cycles, a fixed rate for remainder of term</w:t>
            </w:r>
          </w:p>
          <w:p w:rsidR="001918F4" w:rsidRDefault="001918F4" w:rsidP="00E86F67">
            <w:pPr>
              <w:rPr>
                <w:rFonts w:ascii="Arial Narrow" w:hAnsi="Arial Narrow" w:cs="Arial"/>
                <w:sz w:val="20"/>
                <w:szCs w:val="20"/>
              </w:rPr>
            </w:pPr>
            <w:r>
              <w:rPr>
                <w:rFonts w:ascii="Arial Narrow" w:hAnsi="Arial Narrow" w:cs="Arial"/>
                <w:sz w:val="20"/>
                <w:szCs w:val="20"/>
              </w:rPr>
              <w:t>Hybrid: Fixed intro rate for X billing cycles; a variable rate for remainder of term</w:t>
            </w:r>
          </w:p>
          <w:p w:rsidR="001918F4" w:rsidRDefault="001918F4" w:rsidP="00E86F67">
            <w:pPr>
              <w:rPr>
                <w:rFonts w:ascii="Arial Narrow" w:hAnsi="Arial Narrow" w:cs="Arial"/>
                <w:sz w:val="20"/>
                <w:szCs w:val="20"/>
              </w:rPr>
            </w:pPr>
            <w:r>
              <w:rPr>
                <w:rFonts w:ascii="Arial Narrow" w:hAnsi="Arial Narrow" w:cs="Arial"/>
                <w:sz w:val="20"/>
                <w:szCs w:val="20"/>
              </w:rPr>
              <w:t>Variable rate: description of formula or methodology, or the lack of it</w:t>
            </w:r>
          </w:p>
          <w:p w:rsidR="001918F4" w:rsidRDefault="001918F4" w:rsidP="00E86F67">
            <w:pPr>
              <w:rPr>
                <w:rFonts w:ascii="Arial Narrow" w:hAnsi="Arial Narrow" w:cs="Arial"/>
                <w:sz w:val="20"/>
                <w:szCs w:val="20"/>
              </w:rPr>
            </w:pPr>
            <w:r>
              <w:rPr>
                <w:rFonts w:ascii="Arial Narrow" w:hAnsi="Arial Narrow" w:cs="Arial"/>
                <w:sz w:val="20"/>
                <w:szCs w:val="20"/>
              </w:rPr>
              <w:t>Any additional monthly or annual fee and description of purpose</w:t>
            </w:r>
          </w:p>
          <w:p w:rsidR="001918F4" w:rsidRDefault="001918F4" w:rsidP="00E86F67">
            <w:pPr>
              <w:rPr>
                <w:rFonts w:ascii="Arial Narrow" w:hAnsi="Arial Narrow" w:cs="Arial"/>
                <w:sz w:val="20"/>
                <w:szCs w:val="20"/>
              </w:rPr>
            </w:pPr>
          </w:p>
          <w:p w:rsidR="003C556F" w:rsidRPr="00564173" w:rsidRDefault="003C556F" w:rsidP="00E86F67">
            <w:pPr>
              <w:rPr>
                <w:rFonts w:ascii="Arial Narrow" w:hAnsi="Arial Narrow" w:cs="Arial"/>
                <w:sz w:val="20"/>
                <w:szCs w:val="20"/>
              </w:rPr>
            </w:pPr>
          </w:p>
          <w:p w:rsidR="008E59A1" w:rsidRPr="00564173" w:rsidRDefault="008E59A1" w:rsidP="00E86F67">
            <w:pPr>
              <w:rPr>
                <w:rFonts w:ascii="Arial Narrow" w:hAnsi="Arial Narrow"/>
                <w:i/>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 xml:space="preserve">Statement Regarding Savings </w:t>
            </w:r>
          </w:p>
        </w:tc>
        <w:tc>
          <w:tcPr>
            <w:tcW w:w="6678" w:type="dxa"/>
            <w:shd w:val="clear" w:color="auto" w:fill="auto"/>
          </w:tcPr>
          <w:p w:rsidR="008E59A1" w:rsidRPr="00564173" w:rsidRDefault="008E59A1" w:rsidP="00E86F67">
            <w:pPr>
              <w:rPr>
                <w:rFonts w:ascii="Arial Narrow" w:hAnsi="Arial Narrow"/>
                <w:i/>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The supply price may not always provide a savings.</w:t>
            </w:r>
          </w:p>
          <w:p w:rsidR="008E59A1" w:rsidRPr="00564173" w:rsidRDefault="008E59A1" w:rsidP="00E86F67">
            <w:pPr>
              <w:rPr>
                <w:rFonts w:ascii="Arial Narrow" w:hAnsi="Arial Narrow"/>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Incentives</w:t>
            </w:r>
          </w:p>
        </w:tc>
        <w:tc>
          <w:tcPr>
            <w:tcW w:w="6678" w:type="dxa"/>
            <w:shd w:val="clear" w:color="auto" w:fill="auto"/>
          </w:tcPr>
          <w:p w:rsidR="008E59A1" w:rsidRPr="00564173" w:rsidRDefault="008E59A1" w:rsidP="00E86F67">
            <w:pPr>
              <w:rPr>
                <w:rFonts w:ascii="Arial Narrow" w:hAnsi="Arial Narrow"/>
                <w:i/>
                <w:sz w:val="20"/>
                <w:szCs w:val="20"/>
              </w:rPr>
            </w:pPr>
          </w:p>
          <w:p w:rsidR="008E59A1" w:rsidRPr="00564173" w:rsidRDefault="008E59A1" w:rsidP="00E86F67">
            <w:pPr>
              <w:rPr>
                <w:rFonts w:ascii="Arial Narrow" w:hAnsi="Arial Narrow" w:cs="Arial"/>
                <w:sz w:val="20"/>
                <w:szCs w:val="20"/>
              </w:rPr>
            </w:pPr>
            <w:r w:rsidRPr="00564173">
              <w:rPr>
                <w:rFonts w:ascii="Arial Narrow" w:hAnsi="Arial Narrow" w:cs="Arial"/>
                <w:sz w:val="20"/>
                <w:szCs w:val="20"/>
              </w:rPr>
              <w:fldChar w:fldCharType="begin"/>
            </w:r>
            <w:r w:rsidRPr="00564173">
              <w:rPr>
                <w:rFonts w:ascii="Arial Narrow" w:hAnsi="Arial Narrow" w:cs="Arial"/>
                <w:sz w:val="20"/>
                <w:szCs w:val="20"/>
              </w:rPr>
              <w:instrText xml:space="preserve"> MERGEFIELD  "Marketing Message" </w:instrText>
            </w:r>
            <w:r w:rsidRPr="00564173">
              <w:rPr>
                <w:rFonts w:ascii="Arial Narrow" w:hAnsi="Arial Narrow" w:cs="Arial"/>
                <w:sz w:val="20"/>
                <w:szCs w:val="20"/>
              </w:rPr>
              <w:fldChar w:fldCharType="separate"/>
            </w:r>
            <w:r w:rsidRPr="00564173">
              <w:rPr>
                <w:rFonts w:ascii="Arial Narrow" w:hAnsi="Arial Narrow" w:cs="Arial"/>
                <w:noProof/>
                <w:sz w:val="20"/>
                <w:szCs w:val="20"/>
              </w:rPr>
              <w:t>«Marketing Messages»</w:t>
            </w:r>
            <w:r w:rsidRPr="00564173">
              <w:rPr>
                <w:rFonts w:ascii="Arial Narrow" w:hAnsi="Arial Narrow" w:cs="Arial"/>
                <w:sz w:val="20"/>
                <w:szCs w:val="20"/>
              </w:rPr>
              <w:fldChar w:fldCharType="end"/>
            </w:r>
            <w:r w:rsidRPr="00564173">
              <w:rPr>
                <w:rFonts w:ascii="Arial Narrow" w:hAnsi="Arial Narrow" w:cs="Arial"/>
                <w:sz w:val="20"/>
                <w:szCs w:val="20"/>
              </w:rPr>
              <w:t xml:space="preserve"> Such as </w:t>
            </w:r>
            <w:r w:rsidR="001918F4">
              <w:rPr>
                <w:rFonts w:ascii="Arial Narrow" w:hAnsi="Arial Narrow" w:cs="Arial"/>
                <w:sz w:val="20"/>
                <w:szCs w:val="20"/>
              </w:rPr>
              <w:t xml:space="preserve">gift cards, </w:t>
            </w:r>
            <w:r w:rsidR="00F1075E">
              <w:rPr>
                <w:rFonts w:ascii="Arial Narrow" w:hAnsi="Arial Narrow" w:cs="Arial"/>
                <w:sz w:val="20"/>
                <w:szCs w:val="20"/>
              </w:rPr>
              <w:t xml:space="preserve">credit cards. </w:t>
            </w:r>
            <w:proofErr w:type="gramStart"/>
            <w:r w:rsidRPr="00401E8C">
              <w:rPr>
                <w:rFonts w:ascii="Arial Narrow" w:hAnsi="Arial Narrow" w:cs="Arial"/>
                <w:sz w:val="20"/>
                <w:szCs w:val="20"/>
              </w:rPr>
              <w:t>budget</w:t>
            </w:r>
            <w:proofErr w:type="gramEnd"/>
            <w:r w:rsidRPr="00401E8C">
              <w:rPr>
                <w:rFonts w:ascii="Arial Narrow" w:hAnsi="Arial Narrow" w:cs="Arial"/>
                <w:sz w:val="20"/>
                <w:szCs w:val="20"/>
              </w:rPr>
              <w:t xml:space="preserve"> billing</w:t>
            </w:r>
            <w:r w:rsidRPr="00564173">
              <w:rPr>
                <w:rFonts w:ascii="Arial Narrow" w:hAnsi="Arial Narrow" w:cs="Arial"/>
                <w:sz w:val="20"/>
                <w:szCs w:val="20"/>
              </w:rPr>
              <w:t xml:space="preserve">, renewable energy characteristics, etc.  If renewable energy is claimed, specify the renewable energy percentage. </w:t>
            </w:r>
          </w:p>
          <w:p w:rsidR="008E59A1" w:rsidRPr="00564173" w:rsidRDefault="008E59A1" w:rsidP="00E86F67">
            <w:pPr>
              <w:rPr>
                <w:rFonts w:ascii="Arial Narrow" w:hAnsi="Arial Narrow"/>
                <w:i/>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Contract Start Date</w:t>
            </w:r>
          </w:p>
        </w:tc>
        <w:tc>
          <w:tcPr>
            <w:tcW w:w="6678" w:type="dxa"/>
            <w:shd w:val="clear" w:color="auto" w:fill="auto"/>
          </w:tcPr>
          <w:p w:rsidR="008E59A1" w:rsidRPr="00564173" w:rsidRDefault="008E59A1" w:rsidP="00E86F67">
            <w:pPr>
              <w:rPr>
                <w:rFonts w:ascii="Arial Narrow" w:hAnsi="Arial Narrow"/>
                <w:i/>
                <w:sz w:val="20"/>
                <w:szCs w:val="20"/>
              </w:rPr>
            </w:pPr>
          </w:p>
          <w:p w:rsidR="008E59A1" w:rsidRPr="00564173" w:rsidRDefault="008E59A1" w:rsidP="00E86F67">
            <w:pPr>
              <w:rPr>
                <w:rFonts w:ascii="Arial Narrow" w:hAnsi="Arial Narrow" w:cs="Arial"/>
                <w:sz w:val="20"/>
                <w:szCs w:val="20"/>
              </w:rPr>
            </w:pPr>
            <w:r w:rsidRPr="00564173">
              <w:rPr>
                <w:rFonts w:ascii="Arial Narrow" w:hAnsi="Arial Narrow" w:cs="Arial"/>
                <w:sz w:val="20"/>
                <w:szCs w:val="20"/>
              </w:rPr>
              <w:t>Describe when the term of the contract will begin (e.g. next applicable utility meter read date).</w:t>
            </w:r>
          </w:p>
          <w:p w:rsidR="008E59A1" w:rsidRPr="00564173" w:rsidRDefault="008E59A1" w:rsidP="00E86F67">
            <w:pPr>
              <w:rPr>
                <w:rFonts w:ascii="Arial Narrow" w:hAnsi="Arial Narrow"/>
                <w:i/>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Contract Term/Length</w:t>
            </w:r>
          </w:p>
        </w:tc>
        <w:tc>
          <w:tcPr>
            <w:tcW w:w="6678" w:type="dxa"/>
            <w:shd w:val="clear" w:color="auto" w:fill="auto"/>
          </w:tcPr>
          <w:p w:rsidR="008E59A1" w:rsidRPr="00564173" w:rsidRDefault="008E59A1" w:rsidP="00E86F67">
            <w:pPr>
              <w:rPr>
                <w:rFonts w:ascii="Arial Narrow" w:hAnsi="Arial Narrow" w:cs="Arial"/>
                <w:sz w:val="20"/>
                <w:szCs w:val="20"/>
              </w:rPr>
            </w:pPr>
          </w:p>
          <w:p w:rsidR="008E59A1" w:rsidRPr="00564173" w:rsidRDefault="008E59A1" w:rsidP="00E86F67">
            <w:pPr>
              <w:rPr>
                <w:rFonts w:ascii="Arial Narrow" w:hAnsi="Arial Narrow" w:cs="Arial"/>
                <w:sz w:val="20"/>
                <w:szCs w:val="20"/>
              </w:rPr>
            </w:pPr>
            <w:r w:rsidRPr="00564173">
              <w:rPr>
                <w:rFonts w:ascii="Arial Narrow" w:hAnsi="Arial Narrow" w:cs="Arial"/>
                <w:sz w:val="20"/>
                <w:szCs w:val="20"/>
              </w:rPr>
              <w:t>Describe the term of the contract (e.g., XX months or XX billing cycles following the Contract Start Date).</w:t>
            </w:r>
          </w:p>
          <w:p w:rsidR="008E59A1" w:rsidRPr="00564173" w:rsidRDefault="008E59A1" w:rsidP="00E86F67">
            <w:pPr>
              <w:rPr>
                <w:rFonts w:ascii="Arial Narrow" w:hAnsi="Arial Narrow"/>
                <w:i/>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Cancellation/Early Termination Fees</w:t>
            </w:r>
          </w:p>
        </w:tc>
        <w:tc>
          <w:tcPr>
            <w:tcW w:w="667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 xml:space="preserve">Yes, </w:t>
            </w:r>
            <w:r w:rsidRPr="00564173">
              <w:rPr>
                <w:rFonts w:ascii="Arial Narrow" w:hAnsi="Arial Narrow"/>
                <w:sz w:val="20"/>
                <w:szCs w:val="20"/>
              </w:rPr>
              <w:fldChar w:fldCharType="begin"/>
            </w:r>
            <w:r w:rsidRPr="00564173">
              <w:rPr>
                <w:rFonts w:ascii="Arial Narrow" w:hAnsi="Arial Narrow"/>
                <w:sz w:val="20"/>
                <w:szCs w:val="20"/>
              </w:rPr>
              <w:instrText xml:space="preserve"> MERGEFIELD ETF </w:instrText>
            </w:r>
            <w:r w:rsidRPr="00564173">
              <w:rPr>
                <w:rFonts w:ascii="Arial Narrow" w:hAnsi="Arial Narrow"/>
                <w:sz w:val="20"/>
                <w:szCs w:val="20"/>
              </w:rPr>
              <w:fldChar w:fldCharType="separate"/>
            </w:r>
            <w:r w:rsidRPr="00564173">
              <w:rPr>
                <w:rFonts w:ascii="Arial Narrow" w:hAnsi="Arial Narrow"/>
                <w:noProof/>
                <w:sz w:val="20"/>
                <w:szCs w:val="20"/>
              </w:rPr>
              <w:t>«ETF»</w:t>
            </w:r>
            <w:r w:rsidRPr="00564173">
              <w:rPr>
                <w:rFonts w:ascii="Arial Narrow" w:hAnsi="Arial Narrow"/>
                <w:sz w:val="20"/>
                <w:szCs w:val="20"/>
              </w:rPr>
              <w:fldChar w:fldCharType="end"/>
            </w:r>
            <w:r w:rsidRPr="00564173">
              <w:rPr>
                <w:rFonts w:ascii="Arial Narrow" w:hAnsi="Arial Narrow"/>
                <w:sz w:val="20"/>
                <w:szCs w:val="20"/>
              </w:rPr>
              <w:t xml:space="preserve">.  Explain when due and how much, </w:t>
            </w:r>
          </w:p>
          <w:p w:rsidR="008E59A1" w:rsidRPr="00564173" w:rsidRDefault="008E59A1" w:rsidP="00E86F67">
            <w:pPr>
              <w:rPr>
                <w:rFonts w:ascii="Arial Narrow" w:hAnsi="Arial Narrow"/>
                <w:sz w:val="20"/>
                <w:szCs w:val="20"/>
              </w:rPr>
            </w:pPr>
          </w:p>
        </w:tc>
      </w:tr>
      <w:tr w:rsidR="008E59A1" w:rsidRPr="00564173" w:rsidTr="00E86F67">
        <w:tc>
          <w:tcPr>
            <w:tcW w:w="2898" w:type="dxa"/>
            <w:shd w:val="clear" w:color="auto" w:fill="auto"/>
          </w:tcPr>
          <w:p w:rsidR="008E59A1" w:rsidRPr="00564173" w:rsidRDefault="008E59A1" w:rsidP="00E86F67">
            <w:pPr>
              <w:rPr>
                <w:rFonts w:ascii="Arial Narrow" w:hAnsi="Arial Narrow"/>
                <w:sz w:val="20"/>
                <w:szCs w:val="20"/>
              </w:rPr>
            </w:pPr>
          </w:p>
          <w:p w:rsidR="008E59A1" w:rsidRPr="00564173" w:rsidRDefault="008E59A1" w:rsidP="00E86F67">
            <w:pPr>
              <w:rPr>
                <w:rFonts w:ascii="Arial Narrow" w:hAnsi="Arial Narrow"/>
                <w:sz w:val="20"/>
                <w:szCs w:val="20"/>
              </w:rPr>
            </w:pPr>
            <w:r w:rsidRPr="00564173">
              <w:rPr>
                <w:rFonts w:ascii="Arial Narrow" w:hAnsi="Arial Narrow"/>
                <w:sz w:val="20"/>
                <w:szCs w:val="20"/>
              </w:rPr>
              <w:t>Renewal Terms</w:t>
            </w:r>
          </w:p>
        </w:tc>
        <w:tc>
          <w:tcPr>
            <w:tcW w:w="6678" w:type="dxa"/>
            <w:shd w:val="clear" w:color="auto" w:fill="auto"/>
          </w:tcPr>
          <w:p w:rsidR="008E59A1" w:rsidRPr="00564173" w:rsidRDefault="008E59A1" w:rsidP="00E86F67">
            <w:pPr>
              <w:rPr>
                <w:rFonts w:ascii="Arial Narrow" w:hAnsi="Arial Narrow" w:cs="Univers-Light"/>
                <w:sz w:val="20"/>
                <w:szCs w:val="20"/>
              </w:rPr>
            </w:pPr>
          </w:p>
          <w:p w:rsidR="008E59A1" w:rsidRPr="00564173" w:rsidRDefault="008E59A1" w:rsidP="00E86F67">
            <w:pPr>
              <w:rPr>
                <w:rFonts w:ascii="Arial Narrow" w:hAnsi="Arial Narrow"/>
                <w:sz w:val="20"/>
                <w:szCs w:val="20"/>
              </w:rPr>
            </w:pPr>
            <w:r w:rsidRPr="00564173">
              <w:rPr>
                <w:rFonts w:ascii="Arial Narrow" w:hAnsi="Arial Narrow" w:cs="Univers-Light"/>
                <w:sz w:val="20"/>
                <w:szCs w:val="20"/>
              </w:rPr>
              <w:t>Provide a description of renewal terms.</w:t>
            </w:r>
          </w:p>
          <w:p w:rsidR="008E59A1" w:rsidRPr="00564173" w:rsidRDefault="008E59A1" w:rsidP="00E86F67">
            <w:pPr>
              <w:rPr>
                <w:rFonts w:ascii="Arial Narrow" w:hAnsi="Arial Narrow"/>
                <w:i/>
                <w:sz w:val="20"/>
                <w:szCs w:val="20"/>
              </w:rPr>
            </w:pPr>
          </w:p>
        </w:tc>
      </w:tr>
    </w:tbl>
    <w:p w:rsidR="008E59A1" w:rsidRPr="00564173" w:rsidRDefault="008E59A1" w:rsidP="008E59A1">
      <w:pPr>
        <w:spacing w:after="200" w:line="276" w:lineRule="auto"/>
        <w:rPr>
          <w:rFonts w:ascii="Calibri" w:eastAsia="Calibri" w:hAnsi="Calibri"/>
          <w:sz w:val="22"/>
          <w:szCs w:val="22"/>
        </w:rPr>
      </w:pPr>
    </w:p>
    <w:p w:rsidR="00394D56" w:rsidRDefault="008E59A1" w:rsidP="00056EAB">
      <w:pPr>
        <w:spacing w:after="200" w:line="276" w:lineRule="auto"/>
        <w:jc w:val="center"/>
        <w:rPr>
          <w:rFonts w:ascii="Calibri" w:eastAsia="Calibri" w:hAnsi="Calibri"/>
          <w:b/>
          <w:sz w:val="28"/>
          <w:szCs w:val="28"/>
        </w:rPr>
      </w:pPr>
      <w:r w:rsidRPr="00213534">
        <w:rPr>
          <w:rFonts w:ascii="Calibri" w:eastAsia="Calibri" w:hAnsi="Calibri"/>
          <w:b/>
          <w:sz w:val="28"/>
          <w:szCs w:val="28"/>
        </w:rPr>
        <w:t>For additional information, please refer to your Terms and Conditions.  Please retain this document for your records.  If you have any questions regarding this agreement, contact your competitive supplier using the information above.</w:t>
      </w:r>
    </w:p>
    <w:sectPr w:rsidR="00394D56" w:rsidSect="008E59A1">
      <w:headerReference w:type="default" r:id="rId8"/>
      <w:footerReference w:type="default" r:id="rId9"/>
      <w:headerReference w:type="first" r:id="rId10"/>
      <w:pgSz w:w="12240" w:h="15840" w:code="1"/>
      <w:pgMar w:top="1440" w:right="1440" w:bottom="1440" w:left="1440" w:header="144" w:footer="432" w:gutter="0"/>
      <w:paperSrc w:first="275" w:other="275"/>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79" w:rsidRDefault="00174479" w:rsidP="008E59A1">
      <w:r>
        <w:separator/>
      </w:r>
    </w:p>
  </w:endnote>
  <w:endnote w:type="continuationSeparator" w:id="0">
    <w:p w:rsidR="00174479" w:rsidRDefault="00174479" w:rsidP="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auto"/>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C79" w:rsidRDefault="0051787F" w:rsidP="00045B6F">
    <w:pPr>
      <w:pStyle w:val="Footer"/>
      <w:jc w:val="right"/>
      <w:rPr>
        <w:noProof/>
        <w:sz w:val="18"/>
        <w:szCs w:val="18"/>
        <w:lang w:val="en-US"/>
      </w:rPr>
    </w:pPr>
  </w:p>
  <w:p w:rsidR="00FD3C26" w:rsidRDefault="000273D0">
    <w:pPr>
      <w:pStyle w:val="Footer"/>
      <w:jc w:val="right"/>
      <w:rPr>
        <w:noProof/>
        <w:lang w:val="en-US"/>
      </w:rPr>
    </w:pPr>
    <w:r>
      <w:fldChar w:fldCharType="begin"/>
    </w:r>
    <w:r>
      <w:instrText xml:space="preserve"> PAGE   \* MERGEFORMAT </w:instrText>
    </w:r>
    <w:r>
      <w:fldChar w:fldCharType="separate"/>
    </w:r>
    <w:r w:rsidR="00A95C12">
      <w:rPr>
        <w:noProof/>
      </w:rPr>
      <w:t>2</w:t>
    </w:r>
    <w:r>
      <w:rPr>
        <w:noProof/>
      </w:rPr>
      <w:fldChar w:fldCharType="end"/>
    </w:r>
  </w:p>
  <w:p w:rsidR="00FD3C26" w:rsidRDefault="0051787F">
    <w:pPr>
      <w:spacing w:line="288" w:lineRule="auto"/>
      <w:jc w:val="center"/>
      <w:rPr>
        <w:rFonts w:ascii="CG Times" w:hAnsi="CG Times"/>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79" w:rsidRDefault="00174479" w:rsidP="008E59A1">
      <w:r>
        <w:separator/>
      </w:r>
    </w:p>
  </w:footnote>
  <w:footnote w:type="continuationSeparator" w:id="0">
    <w:p w:rsidR="00174479" w:rsidRDefault="00174479" w:rsidP="008E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2315"/>
      <w:gridCol w:w="6390"/>
      <w:gridCol w:w="2261"/>
    </w:tblGrid>
    <w:tr w:rsidR="00FD3C26">
      <w:trPr>
        <w:cantSplit/>
        <w:trHeight w:val="184"/>
        <w:jc w:val="center"/>
      </w:trPr>
      <w:tc>
        <w:tcPr>
          <w:tcW w:w="2315" w:type="dxa"/>
          <w:tcBorders>
            <w:bottom w:val="nil"/>
          </w:tcBorders>
        </w:tcPr>
        <w:p w:rsidR="00FD3C26" w:rsidRDefault="0051787F">
          <w:pPr>
            <w:pStyle w:val="Heading2"/>
            <w:ind w:right="72"/>
            <w:rPr>
              <w:rFonts w:ascii="Univers" w:hAnsi="Univers"/>
              <w:sz w:val="11"/>
            </w:rPr>
          </w:pPr>
        </w:p>
      </w:tc>
      <w:tc>
        <w:tcPr>
          <w:tcW w:w="6390" w:type="dxa"/>
          <w:vMerge w:val="restart"/>
          <w:vAlign w:val="center"/>
        </w:tcPr>
        <w:p w:rsidR="00FD3C26" w:rsidRDefault="0051787F">
          <w:pPr>
            <w:pStyle w:val="Heading1"/>
            <w:rPr>
              <w:rFonts w:ascii="CG Times" w:hAnsi="CG Times"/>
              <w:smallCaps/>
              <w:spacing w:val="30"/>
              <w:position w:val="-6"/>
              <w:sz w:val="32"/>
            </w:rPr>
          </w:pPr>
        </w:p>
      </w:tc>
      <w:tc>
        <w:tcPr>
          <w:tcW w:w="2261" w:type="dxa"/>
        </w:tcPr>
        <w:p w:rsidR="00FD3C26" w:rsidRDefault="0051787F">
          <w:pPr>
            <w:jc w:val="center"/>
            <w:rPr>
              <w:rFonts w:ascii="Univers" w:hAnsi="Univers"/>
              <w:b/>
              <w:sz w:val="16"/>
            </w:rPr>
          </w:pPr>
        </w:p>
      </w:tc>
    </w:tr>
    <w:tr w:rsidR="00FD3C26">
      <w:trPr>
        <w:cantSplit/>
        <w:trHeight w:val="1791"/>
        <w:jc w:val="center"/>
      </w:trPr>
      <w:tc>
        <w:tcPr>
          <w:tcW w:w="2315" w:type="dxa"/>
          <w:tcBorders>
            <w:bottom w:val="nil"/>
          </w:tcBorders>
          <w:vAlign w:val="center"/>
        </w:tcPr>
        <w:p w:rsidR="00FD3C26" w:rsidRDefault="0051787F">
          <w:pPr>
            <w:ind w:right="72"/>
            <w:jc w:val="center"/>
            <w:rPr>
              <w:rFonts w:ascii="CG Times" w:hAnsi="CG Times"/>
              <w:b/>
            </w:rPr>
          </w:pPr>
        </w:p>
      </w:tc>
      <w:tc>
        <w:tcPr>
          <w:tcW w:w="6390" w:type="dxa"/>
          <w:vMerge/>
        </w:tcPr>
        <w:p w:rsidR="00FD3C26" w:rsidRDefault="0051787F">
          <w:pPr>
            <w:spacing w:line="288" w:lineRule="auto"/>
            <w:jc w:val="center"/>
            <w:rPr>
              <w:rFonts w:ascii="Univers" w:hAnsi="Univers"/>
              <w:sz w:val="16"/>
            </w:rPr>
          </w:pPr>
        </w:p>
      </w:tc>
      <w:tc>
        <w:tcPr>
          <w:tcW w:w="2261" w:type="dxa"/>
          <w:vAlign w:val="center"/>
        </w:tcPr>
        <w:p w:rsidR="00FD3C26" w:rsidRPr="00E82CB2" w:rsidRDefault="0051787F">
          <w:pPr>
            <w:pStyle w:val="Heading3"/>
            <w:ind w:left="0"/>
            <w:jc w:val="center"/>
            <w:rPr>
              <w:rFonts w:ascii="CG Times" w:hAnsi="CG Times"/>
              <w:sz w:val="14"/>
              <w:lang w:val="en-US" w:eastAsia="en-US"/>
            </w:rPr>
          </w:pPr>
        </w:p>
      </w:tc>
    </w:tr>
  </w:tbl>
  <w:p w:rsidR="00FD3C26" w:rsidRDefault="00517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21" w:type="dxa"/>
      <w:jc w:val="center"/>
      <w:tblLayout w:type="fixed"/>
      <w:tblLook w:val="0000" w:firstRow="0" w:lastRow="0" w:firstColumn="0" w:lastColumn="0" w:noHBand="0" w:noVBand="0"/>
    </w:tblPr>
    <w:tblGrid>
      <w:gridCol w:w="2871"/>
      <w:gridCol w:w="5910"/>
      <w:gridCol w:w="2640"/>
    </w:tblGrid>
    <w:tr w:rsidR="00FD3C26">
      <w:trPr>
        <w:cantSplit/>
        <w:trHeight w:val="1991"/>
        <w:jc w:val="center"/>
      </w:trPr>
      <w:tc>
        <w:tcPr>
          <w:tcW w:w="2871" w:type="dxa"/>
          <w:tcBorders>
            <w:bottom w:val="nil"/>
          </w:tcBorders>
          <w:vAlign w:val="center"/>
        </w:tcPr>
        <w:p w:rsidR="00FD3C26" w:rsidRPr="007E5889" w:rsidRDefault="0051787F" w:rsidP="007E5889"/>
      </w:tc>
      <w:tc>
        <w:tcPr>
          <w:tcW w:w="5910" w:type="dxa"/>
          <w:vAlign w:val="center"/>
        </w:tcPr>
        <w:p w:rsidR="00FD3C26" w:rsidRDefault="0051787F">
          <w:pPr>
            <w:pStyle w:val="Heading1"/>
            <w:rPr>
              <w:rFonts w:ascii="CG Times" w:hAnsi="CG Times"/>
              <w:b/>
              <w:smallCaps/>
              <w:spacing w:val="30"/>
              <w:position w:val="-6"/>
              <w:sz w:val="32"/>
            </w:rPr>
          </w:pPr>
        </w:p>
      </w:tc>
      <w:tc>
        <w:tcPr>
          <w:tcW w:w="2640" w:type="dxa"/>
          <w:tcBorders>
            <w:bottom w:val="nil"/>
          </w:tcBorders>
          <w:vAlign w:val="center"/>
        </w:tcPr>
        <w:p w:rsidR="00FD3C26" w:rsidRPr="00397B16" w:rsidRDefault="0051787F" w:rsidP="0072669C">
          <w:pPr>
            <w:jc w:val="center"/>
            <w:rPr>
              <w:b/>
              <w:sz w:val="16"/>
              <w:szCs w:val="16"/>
            </w:rPr>
          </w:pPr>
        </w:p>
      </w:tc>
    </w:tr>
  </w:tbl>
  <w:p w:rsidR="00FD3C26" w:rsidRDefault="00517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6C2E"/>
    <w:multiLevelType w:val="multilevel"/>
    <w:tmpl w:val="F308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10DD0"/>
    <w:multiLevelType w:val="multilevel"/>
    <w:tmpl w:val="0B0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61480"/>
    <w:multiLevelType w:val="multilevel"/>
    <w:tmpl w:val="4F3E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803BA"/>
    <w:multiLevelType w:val="multilevel"/>
    <w:tmpl w:val="38E4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A1"/>
    <w:rsid w:val="000273D0"/>
    <w:rsid w:val="00042D1E"/>
    <w:rsid w:val="00056EAB"/>
    <w:rsid w:val="000C0183"/>
    <w:rsid w:val="00174479"/>
    <w:rsid w:val="001918F4"/>
    <w:rsid w:val="003418CC"/>
    <w:rsid w:val="0037372E"/>
    <w:rsid w:val="00394D56"/>
    <w:rsid w:val="003C556F"/>
    <w:rsid w:val="003C7309"/>
    <w:rsid w:val="00401E8C"/>
    <w:rsid w:val="00512D17"/>
    <w:rsid w:val="0051787F"/>
    <w:rsid w:val="00523FF9"/>
    <w:rsid w:val="0061621A"/>
    <w:rsid w:val="00695AA2"/>
    <w:rsid w:val="00757A39"/>
    <w:rsid w:val="0082506A"/>
    <w:rsid w:val="008354B9"/>
    <w:rsid w:val="008E59A1"/>
    <w:rsid w:val="00930D0E"/>
    <w:rsid w:val="00A14945"/>
    <w:rsid w:val="00A95C12"/>
    <w:rsid w:val="00B23D1C"/>
    <w:rsid w:val="00C373DB"/>
    <w:rsid w:val="00DF272F"/>
    <w:rsid w:val="00F1075E"/>
    <w:rsid w:val="00F5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9A1"/>
    <w:rPr>
      <w:sz w:val="24"/>
      <w:szCs w:val="24"/>
    </w:rPr>
  </w:style>
  <w:style w:type="paragraph" w:styleId="Heading1">
    <w:name w:val="heading 1"/>
    <w:basedOn w:val="Normal"/>
    <w:next w:val="Normal"/>
    <w:link w:val="Heading1Char"/>
    <w:qFormat/>
    <w:rsid w:val="008E59A1"/>
    <w:pPr>
      <w:keepNext/>
      <w:jc w:val="center"/>
      <w:outlineLvl w:val="0"/>
    </w:pPr>
    <w:rPr>
      <w:rFonts w:ascii="Arial" w:hAnsi="Arial"/>
      <w:spacing w:val="40"/>
      <w:sz w:val="27"/>
    </w:rPr>
  </w:style>
  <w:style w:type="paragraph" w:styleId="Heading2">
    <w:name w:val="heading 2"/>
    <w:basedOn w:val="Normal"/>
    <w:next w:val="Normal"/>
    <w:link w:val="Heading2Char"/>
    <w:qFormat/>
    <w:rsid w:val="008E59A1"/>
    <w:pPr>
      <w:keepNext/>
      <w:ind w:right="720"/>
      <w:jc w:val="center"/>
      <w:outlineLvl w:val="1"/>
    </w:pPr>
    <w:rPr>
      <w:rFonts w:ascii="Arial" w:hAnsi="Arial"/>
      <w:b/>
      <w:sz w:val="12"/>
    </w:rPr>
  </w:style>
  <w:style w:type="paragraph" w:styleId="Heading3">
    <w:name w:val="heading 3"/>
    <w:basedOn w:val="Normal"/>
    <w:next w:val="Normal"/>
    <w:link w:val="Heading3Char"/>
    <w:uiPriority w:val="9"/>
    <w:qFormat/>
    <w:rsid w:val="008E59A1"/>
    <w:pPr>
      <w:keepNext/>
      <w:ind w:left="720"/>
      <w:jc w:val="both"/>
      <w:outlineLvl w:val="2"/>
    </w:pPr>
    <w:rPr>
      <w:rFonts w:ascii="Arial" w:hAnsi="Arial"/>
      <w:b/>
      <w:sz w:val="1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9A1"/>
    <w:rPr>
      <w:rFonts w:ascii="Arial" w:hAnsi="Arial"/>
      <w:spacing w:val="40"/>
      <w:sz w:val="27"/>
      <w:szCs w:val="24"/>
    </w:rPr>
  </w:style>
  <w:style w:type="character" w:customStyle="1" w:styleId="Heading2Char">
    <w:name w:val="Heading 2 Char"/>
    <w:basedOn w:val="DefaultParagraphFont"/>
    <w:link w:val="Heading2"/>
    <w:rsid w:val="008E59A1"/>
    <w:rPr>
      <w:rFonts w:ascii="Arial" w:hAnsi="Arial"/>
      <w:b/>
      <w:sz w:val="12"/>
      <w:szCs w:val="24"/>
    </w:rPr>
  </w:style>
  <w:style w:type="character" w:customStyle="1" w:styleId="Heading3Char">
    <w:name w:val="Heading 3 Char"/>
    <w:basedOn w:val="DefaultParagraphFont"/>
    <w:link w:val="Heading3"/>
    <w:uiPriority w:val="9"/>
    <w:rsid w:val="008E59A1"/>
    <w:rPr>
      <w:rFonts w:ascii="Arial" w:hAnsi="Arial"/>
      <w:b/>
      <w:sz w:val="11"/>
      <w:szCs w:val="24"/>
      <w:lang w:val="x-none" w:eastAsia="x-none"/>
    </w:rPr>
  </w:style>
  <w:style w:type="paragraph" w:styleId="Header">
    <w:name w:val="header"/>
    <w:basedOn w:val="Normal"/>
    <w:link w:val="HeaderChar"/>
    <w:rsid w:val="008E59A1"/>
    <w:pPr>
      <w:tabs>
        <w:tab w:val="center" w:pos="4320"/>
        <w:tab w:val="right" w:pos="8640"/>
      </w:tabs>
    </w:pPr>
  </w:style>
  <w:style w:type="character" w:customStyle="1" w:styleId="HeaderChar">
    <w:name w:val="Header Char"/>
    <w:basedOn w:val="DefaultParagraphFont"/>
    <w:link w:val="Header"/>
    <w:rsid w:val="008E59A1"/>
    <w:rPr>
      <w:sz w:val="24"/>
      <w:szCs w:val="24"/>
    </w:rPr>
  </w:style>
  <w:style w:type="paragraph" w:styleId="Footer">
    <w:name w:val="footer"/>
    <w:basedOn w:val="Normal"/>
    <w:link w:val="FooterChar"/>
    <w:uiPriority w:val="99"/>
    <w:rsid w:val="008E59A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E59A1"/>
    <w:rPr>
      <w:sz w:val="24"/>
      <w:szCs w:val="24"/>
      <w:lang w:val="x-none" w:eastAsia="x-none"/>
    </w:rPr>
  </w:style>
  <w:style w:type="character" w:styleId="CommentReference">
    <w:name w:val="annotation reference"/>
    <w:basedOn w:val="DefaultParagraphFont"/>
    <w:rsid w:val="003C556F"/>
    <w:rPr>
      <w:sz w:val="16"/>
      <w:szCs w:val="16"/>
    </w:rPr>
  </w:style>
  <w:style w:type="paragraph" w:styleId="CommentText">
    <w:name w:val="annotation text"/>
    <w:basedOn w:val="Normal"/>
    <w:link w:val="CommentTextChar"/>
    <w:rsid w:val="003C556F"/>
    <w:rPr>
      <w:sz w:val="20"/>
      <w:szCs w:val="20"/>
    </w:rPr>
  </w:style>
  <w:style w:type="character" w:customStyle="1" w:styleId="CommentTextChar">
    <w:name w:val="Comment Text Char"/>
    <w:basedOn w:val="DefaultParagraphFont"/>
    <w:link w:val="CommentText"/>
    <w:rsid w:val="003C556F"/>
  </w:style>
  <w:style w:type="paragraph" w:styleId="CommentSubject">
    <w:name w:val="annotation subject"/>
    <w:basedOn w:val="CommentText"/>
    <w:next w:val="CommentText"/>
    <w:link w:val="CommentSubjectChar"/>
    <w:rsid w:val="003C556F"/>
    <w:rPr>
      <w:b/>
      <w:bCs/>
    </w:rPr>
  </w:style>
  <w:style w:type="character" w:customStyle="1" w:styleId="CommentSubjectChar">
    <w:name w:val="Comment Subject Char"/>
    <w:basedOn w:val="CommentTextChar"/>
    <w:link w:val="CommentSubject"/>
    <w:rsid w:val="003C556F"/>
    <w:rPr>
      <w:b/>
      <w:bCs/>
    </w:rPr>
  </w:style>
  <w:style w:type="paragraph" w:styleId="BalloonText">
    <w:name w:val="Balloon Text"/>
    <w:basedOn w:val="Normal"/>
    <w:link w:val="BalloonTextChar"/>
    <w:rsid w:val="003C556F"/>
    <w:rPr>
      <w:rFonts w:ascii="Tahoma" w:hAnsi="Tahoma" w:cs="Tahoma"/>
      <w:sz w:val="16"/>
      <w:szCs w:val="16"/>
    </w:rPr>
  </w:style>
  <w:style w:type="character" w:customStyle="1" w:styleId="BalloonTextChar">
    <w:name w:val="Balloon Text Char"/>
    <w:basedOn w:val="DefaultParagraphFont"/>
    <w:link w:val="BalloonText"/>
    <w:rsid w:val="003C556F"/>
    <w:rPr>
      <w:rFonts w:ascii="Tahoma" w:hAnsi="Tahoma" w:cs="Tahoma"/>
      <w:sz w:val="16"/>
      <w:szCs w:val="16"/>
    </w:rPr>
  </w:style>
  <w:style w:type="character" w:customStyle="1" w:styleId="apple-converted-space">
    <w:name w:val="apple-converted-space"/>
    <w:basedOn w:val="DefaultParagraphFont"/>
    <w:rsid w:val="00C373DB"/>
  </w:style>
  <w:style w:type="character" w:styleId="Hyperlink">
    <w:name w:val="Hyperlink"/>
    <w:basedOn w:val="DefaultParagraphFont"/>
    <w:uiPriority w:val="99"/>
    <w:unhideWhenUsed/>
    <w:rsid w:val="00B23D1C"/>
    <w:rPr>
      <w:color w:val="0000FF"/>
      <w:u w:val="single"/>
    </w:rPr>
  </w:style>
  <w:style w:type="paragraph" w:customStyle="1" w:styleId="Emphasis1">
    <w:name w:val="Emphasis1"/>
    <w:basedOn w:val="Normal"/>
    <w:rsid w:val="00B23D1C"/>
    <w:pPr>
      <w:spacing w:before="100" w:beforeAutospacing="1" w:after="100" w:afterAutospacing="1"/>
    </w:pPr>
  </w:style>
  <w:style w:type="paragraph" w:styleId="NormalWeb">
    <w:name w:val="Normal (Web)"/>
    <w:basedOn w:val="Normal"/>
    <w:uiPriority w:val="99"/>
    <w:unhideWhenUsed/>
    <w:rsid w:val="00B23D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9A1"/>
    <w:rPr>
      <w:sz w:val="24"/>
      <w:szCs w:val="24"/>
    </w:rPr>
  </w:style>
  <w:style w:type="paragraph" w:styleId="Heading1">
    <w:name w:val="heading 1"/>
    <w:basedOn w:val="Normal"/>
    <w:next w:val="Normal"/>
    <w:link w:val="Heading1Char"/>
    <w:qFormat/>
    <w:rsid w:val="008E59A1"/>
    <w:pPr>
      <w:keepNext/>
      <w:jc w:val="center"/>
      <w:outlineLvl w:val="0"/>
    </w:pPr>
    <w:rPr>
      <w:rFonts w:ascii="Arial" w:hAnsi="Arial"/>
      <w:spacing w:val="40"/>
      <w:sz w:val="27"/>
    </w:rPr>
  </w:style>
  <w:style w:type="paragraph" w:styleId="Heading2">
    <w:name w:val="heading 2"/>
    <w:basedOn w:val="Normal"/>
    <w:next w:val="Normal"/>
    <w:link w:val="Heading2Char"/>
    <w:qFormat/>
    <w:rsid w:val="008E59A1"/>
    <w:pPr>
      <w:keepNext/>
      <w:ind w:right="720"/>
      <w:jc w:val="center"/>
      <w:outlineLvl w:val="1"/>
    </w:pPr>
    <w:rPr>
      <w:rFonts w:ascii="Arial" w:hAnsi="Arial"/>
      <w:b/>
      <w:sz w:val="12"/>
    </w:rPr>
  </w:style>
  <w:style w:type="paragraph" w:styleId="Heading3">
    <w:name w:val="heading 3"/>
    <w:basedOn w:val="Normal"/>
    <w:next w:val="Normal"/>
    <w:link w:val="Heading3Char"/>
    <w:uiPriority w:val="9"/>
    <w:qFormat/>
    <w:rsid w:val="008E59A1"/>
    <w:pPr>
      <w:keepNext/>
      <w:ind w:left="720"/>
      <w:jc w:val="both"/>
      <w:outlineLvl w:val="2"/>
    </w:pPr>
    <w:rPr>
      <w:rFonts w:ascii="Arial" w:hAnsi="Arial"/>
      <w:b/>
      <w:sz w:val="1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9A1"/>
    <w:rPr>
      <w:rFonts w:ascii="Arial" w:hAnsi="Arial"/>
      <w:spacing w:val="40"/>
      <w:sz w:val="27"/>
      <w:szCs w:val="24"/>
    </w:rPr>
  </w:style>
  <w:style w:type="character" w:customStyle="1" w:styleId="Heading2Char">
    <w:name w:val="Heading 2 Char"/>
    <w:basedOn w:val="DefaultParagraphFont"/>
    <w:link w:val="Heading2"/>
    <w:rsid w:val="008E59A1"/>
    <w:rPr>
      <w:rFonts w:ascii="Arial" w:hAnsi="Arial"/>
      <w:b/>
      <w:sz w:val="12"/>
      <w:szCs w:val="24"/>
    </w:rPr>
  </w:style>
  <w:style w:type="character" w:customStyle="1" w:styleId="Heading3Char">
    <w:name w:val="Heading 3 Char"/>
    <w:basedOn w:val="DefaultParagraphFont"/>
    <w:link w:val="Heading3"/>
    <w:uiPriority w:val="9"/>
    <w:rsid w:val="008E59A1"/>
    <w:rPr>
      <w:rFonts w:ascii="Arial" w:hAnsi="Arial"/>
      <w:b/>
      <w:sz w:val="11"/>
      <w:szCs w:val="24"/>
      <w:lang w:val="x-none" w:eastAsia="x-none"/>
    </w:rPr>
  </w:style>
  <w:style w:type="paragraph" w:styleId="Header">
    <w:name w:val="header"/>
    <w:basedOn w:val="Normal"/>
    <w:link w:val="HeaderChar"/>
    <w:rsid w:val="008E59A1"/>
    <w:pPr>
      <w:tabs>
        <w:tab w:val="center" w:pos="4320"/>
        <w:tab w:val="right" w:pos="8640"/>
      </w:tabs>
    </w:pPr>
  </w:style>
  <w:style w:type="character" w:customStyle="1" w:styleId="HeaderChar">
    <w:name w:val="Header Char"/>
    <w:basedOn w:val="DefaultParagraphFont"/>
    <w:link w:val="Header"/>
    <w:rsid w:val="008E59A1"/>
    <w:rPr>
      <w:sz w:val="24"/>
      <w:szCs w:val="24"/>
    </w:rPr>
  </w:style>
  <w:style w:type="paragraph" w:styleId="Footer">
    <w:name w:val="footer"/>
    <w:basedOn w:val="Normal"/>
    <w:link w:val="FooterChar"/>
    <w:uiPriority w:val="99"/>
    <w:rsid w:val="008E59A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E59A1"/>
    <w:rPr>
      <w:sz w:val="24"/>
      <w:szCs w:val="24"/>
      <w:lang w:val="x-none" w:eastAsia="x-none"/>
    </w:rPr>
  </w:style>
  <w:style w:type="character" w:styleId="CommentReference">
    <w:name w:val="annotation reference"/>
    <w:basedOn w:val="DefaultParagraphFont"/>
    <w:rsid w:val="003C556F"/>
    <w:rPr>
      <w:sz w:val="16"/>
      <w:szCs w:val="16"/>
    </w:rPr>
  </w:style>
  <w:style w:type="paragraph" w:styleId="CommentText">
    <w:name w:val="annotation text"/>
    <w:basedOn w:val="Normal"/>
    <w:link w:val="CommentTextChar"/>
    <w:rsid w:val="003C556F"/>
    <w:rPr>
      <w:sz w:val="20"/>
      <w:szCs w:val="20"/>
    </w:rPr>
  </w:style>
  <w:style w:type="character" w:customStyle="1" w:styleId="CommentTextChar">
    <w:name w:val="Comment Text Char"/>
    <w:basedOn w:val="DefaultParagraphFont"/>
    <w:link w:val="CommentText"/>
    <w:rsid w:val="003C556F"/>
  </w:style>
  <w:style w:type="paragraph" w:styleId="CommentSubject">
    <w:name w:val="annotation subject"/>
    <w:basedOn w:val="CommentText"/>
    <w:next w:val="CommentText"/>
    <w:link w:val="CommentSubjectChar"/>
    <w:rsid w:val="003C556F"/>
    <w:rPr>
      <w:b/>
      <w:bCs/>
    </w:rPr>
  </w:style>
  <w:style w:type="character" w:customStyle="1" w:styleId="CommentSubjectChar">
    <w:name w:val="Comment Subject Char"/>
    <w:basedOn w:val="CommentTextChar"/>
    <w:link w:val="CommentSubject"/>
    <w:rsid w:val="003C556F"/>
    <w:rPr>
      <w:b/>
      <w:bCs/>
    </w:rPr>
  </w:style>
  <w:style w:type="paragraph" w:styleId="BalloonText">
    <w:name w:val="Balloon Text"/>
    <w:basedOn w:val="Normal"/>
    <w:link w:val="BalloonTextChar"/>
    <w:rsid w:val="003C556F"/>
    <w:rPr>
      <w:rFonts w:ascii="Tahoma" w:hAnsi="Tahoma" w:cs="Tahoma"/>
      <w:sz w:val="16"/>
      <w:szCs w:val="16"/>
    </w:rPr>
  </w:style>
  <w:style w:type="character" w:customStyle="1" w:styleId="BalloonTextChar">
    <w:name w:val="Balloon Text Char"/>
    <w:basedOn w:val="DefaultParagraphFont"/>
    <w:link w:val="BalloonText"/>
    <w:rsid w:val="003C556F"/>
    <w:rPr>
      <w:rFonts w:ascii="Tahoma" w:hAnsi="Tahoma" w:cs="Tahoma"/>
      <w:sz w:val="16"/>
      <w:szCs w:val="16"/>
    </w:rPr>
  </w:style>
  <w:style w:type="character" w:customStyle="1" w:styleId="apple-converted-space">
    <w:name w:val="apple-converted-space"/>
    <w:basedOn w:val="DefaultParagraphFont"/>
    <w:rsid w:val="00C373DB"/>
  </w:style>
  <w:style w:type="character" w:styleId="Hyperlink">
    <w:name w:val="Hyperlink"/>
    <w:basedOn w:val="DefaultParagraphFont"/>
    <w:uiPriority w:val="99"/>
    <w:unhideWhenUsed/>
    <w:rsid w:val="00B23D1C"/>
    <w:rPr>
      <w:color w:val="0000FF"/>
      <w:u w:val="single"/>
    </w:rPr>
  </w:style>
  <w:style w:type="paragraph" w:customStyle="1" w:styleId="Emphasis1">
    <w:name w:val="Emphasis1"/>
    <w:basedOn w:val="Normal"/>
    <w:rsid w:val="00B23D1C"/>
    <w:pPr>
      <w:spacing w:before="100" w:beforeAutospacing="1" w:after="100" w:afterAutospacing="1"/>
    </w:pPr>
  </w:style>
  <w:style w:type="paragraph" w:styleId="NormalWeb">
    <w:name w:val="Normal (Web)"/>
    <w:basedOn w:val="Normal"/>
    <w:uiPriority w:val="99"/>
    <w:unhideWhenUsed/>
    <w:rsid w:val="00B23D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6034">
      <w:bodyDiv w:val="1"/>
      <w:marLeft w:val="0"/>
      <w:marRight w:val="0"/>
      <w:marTop w:val="0"/>
      <w:marBottom w:val="0"/>
      <w:divBdr>
        <w:top w:val="none" w:sz="0" w:space="0" w:color="auto"/>
        <w:left w:val="none" w:sz="0" w:space="0" w:color="auto"/>
        <w:bottom w:val="none" w:sz="0" w:space="0" w:color="auto"/>
        <w:right w:val="none" w:sz="0" w:space="0" w:color="auto"/>
      </w:divBdr>
    </w:div>
    <w:div w:id="1897423560">
      <w:bodyDiv w:val="1"/>
      <w:marLeft w:val="0"/>
      <w:marRight w:val="0"/>
      <w:marTop w:val="0"/>
      <w:marBottom w:val="0"/>
      <w:divBdr>
        <w:top w:val="none" w:sz="0" w:space="0" w:color="auto"/>
        <w:left w:val="none" w:sz="0" w:space="0" w:color="auto"/>
        <w:bottom w:val="none" w:sz="0" w:space="0" w:color="auto"/>
        <w:right w:val="none" w:sz="0" w:space="0" w:color="auto"/>
      </w:divBdr>
      <w:divsChild>
        <w:div w:id="1043485866">
          <w:marLeft w:val="0"/>
          <w:marRight w:val="0"/>
          <w:marTop w:val="0"/>
          <w:marBottom w:val="0"/>
          <w:divBdr>
            <w:top w:val="none" w:sz="0" w:space="0" w:color="auto"/>
            <w:left w:val="none" w:sz="0" w:space="0" w:color="auto"/>
            <w:bottom w:val="none" w:sz="0" w:space="0" w:color="auto"/>
            <w:right w:val="none" w:sz="0" w:space="0" w:color="auto"/>
          </w:divBdr>
        </w:div>
        <w:div w:id="585573826">
          <w:marLeft w:val="0"/>
          <w:marRight w:val="0"/>
          <w:marTop w:val="0"/>
          <w:marBottom w:val="0"/>
          <w:divBdr>
            <w:top w:val="none" w:sz="0" w:space="0" w:color="auto"/>
            <w:left w:val="none" w:sz="0" w:space="0" w:color="auto"/>
            <w:bottom w:val="none" w:sz="0" w:space="0" w:color="auto"/>
            <w:right w:val="none" w:sz="0" w:space="0" w:color="auto"/>
          </w:divBdr>
        </w:div>
        <w:div w:id="541551897">
          <w:marLeft w:val="0"/>
          <w:marRight w:val="0"/>
          <w:marTop w:val="0"/>
          <w:marBottom w:val="0"/>
          <w:divBdr>
            <w:top w:val="none" w:sz="0" w:space="0" w:color="auto"/>
            <w:left w:val="none" w:sz="0" w:space="0" w:color="auto"/>
            <w:bottom w:val="none" w:sz="0" w:space="0" w:color="auto"/>
            <w:right w:val="none" w:sz="0" w:space="0" w:color="auto"/>
          </w:divBdr>
        </w:div>
        <w:div w:id="251090066">
          <w:marLeft w:val="0"/>
          <w:marRight w:val="0"/>
          <w:marTop w:val="0"/>
          <w:marBottom w:val="0"/>
          <w:divBdr>
            <w:top w:val="none" w:sz="0" w:space="0" w:color="auto"/>
            <w:left w:val="none" w:sz="0" w:space="0" w:color="auto"/>
            <w:bottom w:val="none" w:sz="0" w:space="0" w:color="auto"/>
            <w:right w:val="none" w:sz="0" w:space="0" w:color="auto"/>
          </w:divBdr>
        </w:div>
        <w:div w:id="140731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Odogwu Obi Linton</dc:creator>
  <cp:lastModifiedBy>Tori Leonard</cp:lastModifiedBy>
  <cp:revision>2</cp:revision>
  <dcterms:created xsi:type="dcterms:W3CDTF">2016-03-11T17:53:00Z</dcterms:created>
  <dcterms:modified xsi:type="dcterms:W3CDTF">2016-03-11T17:53:00Z</dcterms:modified>
</cp:coreProperties>
</file>