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DBEE1" w14:textId="77777777" w:rsidR="00FD3005" w:rsidRPr="009335BA" w:rsidRDefault="00FD3005" w:rsidP="00FD3005">
      <w:pPr>
        <w:rPr>
          <w:lang w:val="en"/>
        </w:rPr>
      </w:pPr>
      <w:r w:rsidRPr="009335BA">
        <w:rPr>
          <w:lang w:val="en"/>
        </w:rPr>
        <w:t xml:space="preserve">Regarding Senate Bill 31/House Bill 397 from the 2021 legislative session (Limited-Income Retail Supply Offerings), RM78, and COMARs 20.51, 20.53, 20.54, and 20.59. </w:t>
      </w:r>
    </w:p>
    <w:p w14:paraId="3B80684C" w14:textId="77777777" w:rsidR="00FD3005" w:rsidRDefault="00FD3005" w:rsidP="00FD3005">
      <w:r>
        <w:t xml:space="preserve">Contact </w:t>
      </w:r>
      <w:hyperlink r:id="rId8" w:history="1">
        <w:r w:rsidRPr="009E52FD">
          <w:rPr>
            <w:rStyle w:val="Hyperlink"/>
          </w:rPr>
          <w:t>supplier.liaison@maryland.gov</w:t>
        </w:r>
      </w:hyperlink>
      <w:r>
        <w:t xml:space="preserve"> with questions. </w:t>
      </w:r>
    </w:p>
    <w:p w14:paraId="18096E03" w14:textId="3964157D" w:rsidR="00791238" w:rsidRDefault="00791238" w:rsidP="00791238">
      <w:r w:rsidRPr="00791238">
        <w:rPr>
          <w:b/>
          <w:bCs/>
        </w:rPr>
        <w:t xml:space="preserve">Please email responses, including the completed data template in </w:t>
      </w:r>
      <w:r w:rsidR="00A76677">
        <w:rPr>
          <w:b/>
          <w:bCs/>
        </w:rPr>
        <w:t>e</w:t>
      </w:r>
      <w:r w:rsidRPr="00791238">
        <w:rPr>
          <w:b/>
          <w:bCs/>
        </w:rPr>
        <w:t xml:space="preserve">xcel, to </w:t>
      </w:r>
      <w:hyperlink r:id="rId9" w:history="1">
        <w:r w:rsidRPr="00791238">
          <w:rPr>
            <w:rStyle w:val="Hyperlink"/>
            <w:b/>
            <w:bCs/>
          </w:rPr>
          <w:t>supplier.liaison@maryland.gov</w:t>
        </w:r>
      </w:hyperlink>
      <w:r w:rsidRPr="00791238">
        <w:rPr>
          <w:b/>
          <w:bCs/>
        </w:rPr>
        <w:t xml:space="preserve"> by close of business July 15, 2025.</w:t>
      </w:r>
    </w:p>
    <w:p w14:paraId="4822976B" w14:textId="116FD480" w:rsidR="00056796" w:rsidRDefault="000304E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Between July 1, 202</w:t>
      </w:r>
      <w:r w:rsidR="002463ED">
        <w:rPr>
          <w:color w:val="000000"/>
        </w:rPr>
        <w:t>4</w:t>
      </w:r>
      <w:r>
        <w:rPr>
          <w:color w:val="000000"/>
        </w:rPr>
        <w:t xml:space="preserve">, and </w:t>
      </w:r>
      <w:r w:rsidR="00693FF4">
        <w:rPr>
          <w:color w:val="000000"/>
        </w:rPr>
        <w:t>June</w:t>
      </w:r>
      <w:r>
        <w:rPr>
          <w:color w:val="000000"/>
        </w:rPr>
        <w:t xml:space="preserve"> 30, </w:t>
      </w:r>
      <w:r w:rsidR="00693FF4">
        <w:rPr>
          <w:color w:val="000000"/>
        </w:rPr>
        <w:t>202</w:t>
      </w:r>
      <w:r w:rsidR="002463ED">
        <w:rPr>
          <w:color w:val="000000"/>
        </w:rPr>
        <w:t>5</w:t>
      </w:r>
      <w:r>
        <w:rPr>
          <w:color w:val="000000"/>
        </w:rPr>
        <w:t>:</w:t>
      </w:r>
    </w:p>
    <w:p w14:paraId="4822976C" w14:textId="7E4BAB82" w:rsidR="00056796" w:rsidRDefault="000304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How many supplier enrollment</w:t>
      </w:r>
      <w:r>
        <w:t xml:space="preserve"> requests</w:t>
      </w:r>
      <w:r>
        <w:rPr>
          <w:color w:val="000000"/>
        </w:rPr>
        <w:t xml:space="preserve"> did the Company receive that were rejected because the supplier was not approved to serve energy assistance households (“EAH”) - </w:t>
      </w:r>
      <w:r>
        <w:t>defined as a service address or household associated with a utility account that the Office of Home Energy Programs has qualified for an energy assistance program during the current or previous fiscal year</w:t>
      </w:r>
      <w:r>
        <w:rPr>
          <w:color w:val="000000"/>
        </w:rPr>
        <w:t xml:space="preserve">? Please identify the number of rejected enrollments separately by commodity. Please define </w:t>
      </w:r>
      <w:proofErr w:type="gramStart"/>
      <w:r>
        <w:rPr>
          <w:color w:val="000000"/>
        </w:rPr>
        <w:t>commodity</w:t>
      </w:r>
      <w:proofErr w:type="gramEnd"/>
      <w:r>
        <w:rPr>
          <w:color w:val="000000"/>
        </w:rPr>
        <w:t xml:space="preserve"> as one of the following three: </w:t>
      </w:r>
    </w:p>
    <w:p w14:paraId="1E6B5F8B" w14:textId="77777777" w:rsidR="00C149BE" w:rsidRDefault="00C149BE" w:rsidP="00B8440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Electric – defined as applying to enroll a customer for electric service only. </w:t>
      </w:r>
    </w:p>
    <w:p w14:paraId="183D2713" w14:textId="77777777" w:rsidR="00C149BE" w:rsidRDefault="00C149BE" w:rsidP="00B8440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Natural Gas – defined as applying to enroll a customer for natural gas service only. </w:t>
      </w:r>
    </w:p>
    <w:p w14:paraId="7D10B3A1" w14:textId="77777777" w:rsidR="00C149BE" w:rsidRPr="00522848" w:rsidRDefault="00C149BE" w:rsidP="00B8440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Electric and Natural Gas – defined as applying to enroll a customer for both electric and natural gas service. </w:t>
      </w:r>
    </w:p>
    <w:p w14:paraId="3CCC089A" w14:textId="77777777" w:rsidR="000304EB" w:rsidRPr="000304EB" w:rsidRDefault="000304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How many supplier enrollment requests for service to an EAH did the Company receive that were approved? </w:t>
      </w:r>
    </w:p>
    <w:p w14:paraId="348DD80A" w14:textId="77777777" w:rsidR="000304EB" w:rsidRDefault="000304EB" w:rsidP="000304E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8229770" w14:textId="6AB1459F" w:rsidR="00056796" w:rsidRDefault="000304EB" w:rsidP="002B539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</w:pPr>
      <w:r w:rsidRPr="000304EB">
        <w:rPr>
          <w:color w:val="000000"/>
        </w:rPr>
        <w:t xml:space="preserve">Please provide </w:t>
      </w:r>
      <w:r>
        <w:rPr>
          <w:color w:val="000000"/>
        </w:rPr>
        <w:t xml:space="preserve">responses to DR 1-1 </w:t>
      </w:r>
      <w:r w:rsidRPr="000304EB">
        <w:rPr>
          <w:color w:val="000000"/>
        </w:rPr>
        <w:t xml:space="preserve">in an unlocked excel file in the following form: </w:t>
      </w:r>
    </w:p>
    <w:tbl>
      <w:tblPr>
        <w:tblStyle w:val="a0"/>
        <w:tblpPr w:leftFromText="180" w:rightFromText="180" w:vertAnchor="text" w:horzAnchor="margin" w:tblpY="411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3"/>
        <w:gridCol w:w="1474"/>
        <w:gridCol w:w="1474"/>
        <w:gridCol w:w="1476"/>
        <w:gridCol w:w="1476"/>
        <w:gridCol w:w="1476"/>
        <w:gridCol w:w="1476"/>
      </w:tblGrid>
      <w:tr w:rsidR="00693FF4" w14:paraId="53C415BE" w14:textId="6AE4ABB4" w:rsidTr="00693FF4">
        <w:trPr>
          <w:trHeight w:val="639"/>
        </w:trPr>
        <w:tc>
          <w:tcPr>
            <w:tcW w:w="1463" w:type="dxa"/>
          </w:tcPr>
          <w:p w14:paraId="2D5DEBF9" w14:textId="77777777" w:rsidR="00693FF4" w:rsidRDefault="00693FF4" w:rsidP="00693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Supplier Company Name</w:t>
            </w:r>
          </w:p>
        </w:tc>
        <w:tc>
          <w:tcPr>
            <w:tcW w:w="1474" w:type="dxa"/>
          </w:tcPr>
          <w:p w14:paraId="07327F56" w14:textId="77777777" w:rsidR="00693FF4" w:rsidRDefault="00693FF4" w:rsidP="00693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Commodity</w:t>
            </w:r>
          </w:p>
        </w:tc>
        <w:tc>
          <w:tcPr>
            <w:tcW w:w="1474" w:type="dxa"/>
          </w:tcPr>
          <w:p w14:paraId="374BAB7B" w14:textId="77777777" w:rsidR="00693FF4" w:rsidRDefault="00693FF4" w:rsidP="00693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EAH Service Approvals</w:t>
            </w:r>
          </w:p>
        </w:tc>
        <w:tc>
          <w:tcPr>
            <w:tcW w:w="1476" w:type="dxa"/>
          </w:tcPr>
          <w:p w14:paraId="6CFE7216" w14:textId="77777777" w:rsidR="00693FF4" w:rsidRDefault="00693FF4" w:rsidP="00693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EAH Service Rejections</w:t>
            </w:r>
          </w:p>
        </w:tc>
        <w:tc>
          <w:tcPr>
            <w:tcW w:w="1476" w:type="dxa"/>
          </w:tcPr>
          <w:p w14:paraId="786B9F1D" w14:textId="77777777" w:rsidR="00693FF4" w:rsidRDefault="00693FF4" w:rsidP="00693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Utility</w:t>
            </w:r>
          </w:p>
        </w:tc>
        <w:tc>
          <w:tcPr>
            <w:tcW w:w="1476" w:type="dxa"/>
          </w:tcPr>
          <w:p w14:paraId="0DB4B8C8" w14:textId="699A7A3A" w:rsidR="00693FF4" w:rsidRDefault="00693FF4" w:rsidP="00693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Start</w:t>
            </w:r>
          </w:p>
        </w:tc>
        <w:tc>
          <w:tcPr>
            <w:tcW w:w="1476" w:type="dxa"/>
          </w:tcPr>
          <w:p w14:paraId="619C131F" w14:textId="1A75D508" w:rsidR="00693FF4" w:rsidRDefault="00693FF4" w:rsidP="00693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End</w:t>
            </w:r>
          </w:p>
        </w:tc>
      </w:tr>
      <w:tr w:rsidR="00693FF4" w14:paraId="079E8442" w14:textId="02826B8D" w:rsidTr="00693FF4">
        <w:trPr>
          <w:trHeight w:val="337"/>
        </w:trPr>
        <w:tc>
          <w:tcPr>
            <w:tcW w:w="1463" w:type="dxa"/>
          </w:tcPr>
          <w:p w14:paraId="2482FDC1" w14:textId="77777777" w:rsidR="00693FF4" w:rsidRDefault="00693FF4" w:rsidP="00693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1474" w:type="dxa"/>
          </w:tcPr>
          <w:p w14:paraId="504DA5E3" w14:textId="77777777" w:rsidR="00693FF4" w:rsidRDefault="00693FF4" w:rsidP="00693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Electric</w:t>
            </w:r>
          </w:p>
        </w:tc>
        <w:tc>
          <w:tcPr>
            <w:tcW w:w="1474" w:type="dxa"/>
          </w:tcPr>
          <w:p w14:paraId="4DE1C7F6" w14:textId="77777777" w:rsidR="00693FF4" w:rsidRDefault="00693FF4" w:rsidP="00693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XX</w:t>
            </w:r>
          </w:p>
        </w:tc>
        <w:tc>
          <w:tcPr>
            <w:tcW w:w="1476" w:type="dxa"/>
          </w:tcPr>
          <w:p w14:paraId="69C101AE" w14:textId="77777777" w:rsidR="00693FF4" w:rsidRDefault="00693FF4" w:rsidP="00693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XX</w:t>
            </w:r>
          </w:p>
        </w:tc>
        <w:tc>
          <w:tcPr>
            <w:tcW w:w="1476" w:type="dxa"/>
          </w:tcPr>
          <w:p w14:paraId="2C6A5DD5" w14:textId="77777777" w:rsidR="00693FF4" w:rsidRDefault="00693FF4" w:rsidP="00693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t>XX</w:t>
            </w:r>
          </w:p>
        </w:tc>
        <w:tc>
          <w:tcPr>
            <w:tcW w:w="1476" w:type="dxa"/>
          </w:tcPr>
          <w:p w14:paraId="106947F9" w14:textId="3AC0DBC4" w:rsidR="00693FF4" w:rsidRDefault="00693FF4" w:rsidP="00693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7/1/2</w:t>
            </w:r>
            <w:r w:rsidR="00B81598">
              <w:t>4</w:t>
            </w:r>
          </w:p>
        </w:tc>
        <w:tc>
          <w:tcPr>
            <w:tcW w:w="1476" w:type="dxa"/>
          </w:tcPr>
          <w:p w14:paraId="6064C142" w14:textId="0B4B78EE" w:rsidR="00693FF4" w:rsidRDefault="00693FF4" w:rsidP="00693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6/30/2</w:t>
            </w:r>
            <w:r w:rsidR="00B81598">
              <w:t>5</w:t>
            </w:r>
          </w:p>
        </w:tc>
      </w:tr>
      <w:tr w:rsidR="00693FF4" w14:paraId="4F3256EA" w14:textId="3D78C318" w:rsidTr="00693FF4">
        <w:trPr>
          <w:trHeight w:val="317"/>
        </w:trPr>
        <w:tc>
          <w:tcPr>
            <w:tcW w:w="1463" w:type="dxa"/>
          </w:tcPr>
          <w:p w14:paraId="67447D37" w14:textId="77777777" w:rsidR="00693FF4" w:rsidRDefault="00693FF4" w:rsidP="00693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1474" w:type="dxa"/>
          </w:tcPr>
          <w:p w14:paraId="49848B62" w14:textId="0D1D0345" w:rsidR="00693FF4" w:rsidRDefault="00B81598" w:rsidP="00693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Natural </w:t>
            </w:r>
            <w:r w:rsidR="00693FF4">
              <w:rPr>
                <w:color w:val="000000"/>
              </w:rPr>
              <w:t>Gas</w:t>
            </w:r>
          </w:p>
        </w:tc>
        <w:tc>
          <w:tcPr>
            <w:tcW w:w="1474" w:type="dxa"/>
          </w:tcPr>
          <w:p w14:paraId="7CE417B9" w14:textId="77777777" w:rsidR="00693FF4" w:rsidRDefault="00693FF4" w:rsidP="00693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XX</w:t>
            </w:r>
          </w:p>
        </w:tc>
        <w:tc>
          <w:tcPr>
            <w:tcW w:w="1476" w:type="dxa"/>
          </w:tcPr>
          <w:p w14:paraId="556F0E57" w14:textId="77777777" w:rsidR="00693FF4" w:rsidRDefault="00693FF4" w:rsidP="00693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XX</w:t>
            </w:r>
          </w:p>
        </w:tc>
        <w:tc>
          <w:tcPr>
            <w:tcW w:w="1476" w:type="dxa"/>
          </w:tcPr>
          <w:p w14:paraId="2085FC72" w14:textId="77777777" w:rsidR="00693FF4" w:rsidRDefault="00693FF4" w:rsidP="00693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t>XX</w:t>
            </w:r>
          </w:p>
        </w:tc>
        <w:tc>
          <w:tcPr>
            <w:tcW w:w="1476" w:type="dxa"/>
          </w:tcPr>
          <w:p w14:paraId="78CA2D58" w14:textId="25F33FCD" w:rsidR="00693FF4" w:rsidRDefault="00693FF4" w:rsidP="00693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7/1/2</w:t>
            </w:r>
            <w:r w:rsidR="00B81598">
              <w:t>4</w:t>
            </w:r>
          </w:p>
        </w:tc>
        <w:tc>
          <w:tcPr>
            <w:tcW w:w="1476" w:type="dxa"/>
          </w:tcPr>
          <w:p w14:paraId="5CE14B0E" w14:textId="6BCF9E96" w:rsidR="00693FF4" w:rsidRDefault="00693FF4" w:rsidP="00693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6/30/2</w:t>
            </w:r>
            <w:r w:rsidR="00B81598">
              <w:t>5</w:t>
            </w:r>
          </w:p>
        </w:tc>
      </w:tr>
      <w:tr w:rsidR="00693FF4" w14:paraId="125AD6AF" w14:textId="3EDEA773" w:rsidTr="00693FF4">
        <w:trPr>
          <w:trHeight w:val="300"/>
        </w:trPr>
        <w:tc>
          <w:tcPr>
            <w:tcW w:w="1463" w:type="dxa"/>
          </w:tcPr>
          <w:p w14:paraId="593D1D02" w14:textId="77777777" w:rsidR="00693FF4" w:rsidRDefault="00693FF4" w:rsidP="00693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1474" w:type="dxa"/>
          </w:tcPr>
          <w:p w14:paraId="188EB2F1" w14:textId="777692E3" w:rsidR="00693FF4" w:rsidRDefault="00693FF4" w:rsidP="00693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Electric and </w:t>
            </w:r>
            <w:r w:rsidR="00B81598">
              <w:rPr>
                <w:color w:val="000000"/>
              </w:rPr>
              <w:t xml:space="preserve">Natural </w:t>
            </w:r>
            <w:r>
              <w:rPr>
                <w:color w:val="000000"/>
              </w:rPr>
              <w:t>Gas</w:t>
            </w:r>
          </w:p>
        </w:tc>
        <w:tc>
          <w:tcPr>
            <w:tcW w:w="1474" w:type="dxa"/>
          </w:tcPr>
          <w:p w14:paraId="35737987" w14:textId="77777777" w:rsidR="00693FF4" w:rsidRDefault="00693FF4" w:rsidP="00693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XX</w:t>
            </w:r>
          </w:p>
        </w:tc>
        <w:tc>
          <w:tcPr>
            <w:tcW w:w="1476" w:type="dxa"/>
          </w:tcPr>
          <w:p w14:paraId="2A0A0FCE" w14:textId="77777777" w:rsidR="00693FF4" w:rsidRDefault="00693FF4" w:rsidP="00693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XX</w:t>
            </w:r>
          </w:p>
        </w:tc>
        <w:tc>
          <w:tcPr>
            <w:tcW w:w="1476" w:type="dxa"/>
          </w:tcPr>
          <w:p w14:paraId="5F0D0A8E" w14:textId="77777777" w:rsidR="00693FF4" w:rsidRDefault="00693FF4" w:rsidP="00693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t>XX</w:t>
            </w:r>
          </w:p>
        </w:tc>
        <w:tc>
          <w:tcPr>
            <w:tcW w:w="1476" w:type="dxa"/>
          </w:tcPr>
          <w:p w14:paraId="2D976F58" w14:textId="4EE56B9D" w:rsidR="00693FF4" w:rsidRDefault="00693FF4" w:rsidP="00693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7/1/2</w:t>
            </w:r>
            <w:r w:rsidR="00B81598">
              <w:t>4</w:t>
            </w:r>
          </w:p>
        </w:tc>
        <w:tc>
          <w:tcPr>
            <w:tcW w:w="1476" w:type="dxa"/>
          </w:tcPr>
          <w:p w14:paraId="7ECAB8D2" w14:textId="0332D828" w:rsidR="00693FF4" w:rsidRDefault="00693FF4" w:rsidP="00693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6/30/2</w:t>
            </w:r>
            <w:r w:rsidR="00B81598">
              <w:t>5</w:t>
            </w:r>
          </w:p>
        </w:tc>
      </w:tr>
    </w:tbl>
    <w:p w14:paraId="48229771" w14:textId="77777777" w:rsidR="00056796" w:rsidRDefault="00056796">
      <w:pPr>
        <w:pBdr>
          <w:top w:val="nil"/>
          <w:left w:val="nil"/>
          <w:bottom w:val="nil"/>
          <w:right w:val="nil"/>
          <w:between w:val="nil"/>
        </w:pBdr>
        <w:ind w:left="1800"/>
        <w:rPr>
          <w:color w:val="000000"/>
        </w:rPr>
      </w:pPr>
    </w:p>
    <w:p w14:paraId="6C30F0CB" w14:textId="39F5D057" w:rsidR="00693FF4" w:rsidRPr="00BA5905" w:rsidRDefault="000304EB" w:rsidP="00BA5905">
      <w:pPr>
        <w:pBdr>
          <w:top w:val="nil"/>
          <w:left w:val="nil"/>
          <w:bottom w:val="nil"/>
          <w:right w:val="nil"/>
          <w:between w:val="nil"/>
        </w:pBdr>
        <w:spacing w:after="0"/>
        <w:ind w:left="1800"/>
        <w:rPr>
          <w:color w:val="000000"/>
        </w:rPr>
      </w:pPr>
      <w:r>
        <w:rPr>
          <w:color w:val="000000"/>
        </w:rPr>
        <w:t xml:space="preserve"> </w:t>
      </w:r>
    </w:p>
    <w:p w14:paraId="61EFECE6" w14:textId="12024277" w:rsidR="005F73C6" w:rsidRDefault="001A028A" w:rsidP="007249F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lastRenderedPageBreak/>
        <w:t>A data template has been provided in a separate excel document titled “</w:t>
      </w:r>
      <w:r w:rsidR="00FE43DA" w:rsidRPr="00FE43DA">
        <w:t>Utility DR EAH Retail Choice Reporting Template</w:t>
      </w:r>
      <w:r>
        <w:t>”</w:t>
      </w:r>
      <w:r w:rsidR="00D257F8">
        <w:t xml:space="preserve"> consisting of two tabs with a data template for each question. </w:t>
      </w:r>
      <w:r>
        <w:t xml:space="preserve"> </w:t>
      </w:r>
    </w:p>
    <w:p w14:paraId="011BE9D1" w14:textId="77777777" w:rsidR="0063279C" w:rsidRDefault="005F73C6" w:rsidP="00451B9A">
      <w:pPr>
        <w:pStyle w:val="ListParagraph"/>
        <w:numPr>
          <w:ilvl w:val="1"/>
          <w:numId w:val="1"/>
        </w:numPr>
      </w:pPr>
      <w:r>
        <w:br w:type="page"/>
      </w:r>
      <w:r w:rsidR="0063279C">
        <w:lastRenderedPageBreak/>
        <w:t xml:space="preserve">The following question refers to customer counts for retail supply companies. </w:t>
      </w:r>
    </w:p>
    <w:p w14:paraId="081F389D" w14:textId="7E8847A2" w:rsidR="00451B9A" w:rsidRDefault="00451B9A" w:rsidP="0063279C">
      <w:pPr>
        <w:pStyle w:val="ListParagraph"/>
        <w:numPr>
          <w:ilvl w:val="0"/>
          <w:numId w:val="5"/>
        </w:numPr>
      </w:pPr>
      <w:r>
        <w:t>Please provide a list stating the number of energy assistance households (“EAH”) - defined as a service address or household associated with a utility account that the Office of Home Energy Programs has qualified for an energy assistance program during the current or previous fiscal year - that each retail energy supplier served as of July 1, 2025</w:t>
      </w:r>
      <w:r w:rsidR="00E1574F">
        <w:t xml:space="preserve">, including companies who </w:t>
      </w:r>
      <w:r w:rsidR="003A3E19">
        <w:t>were serving 0 EAHs as of July 1, 2025</w:t>
      </w:r>
      <w:r>
        <w:t xml:space="preserve">. Please provide this list in the </w:t>
      </w:r>
      <w:proofErr w:type="gramStart"/>
      <w:r>
        <w:t>below format</w:t>
      </w:r>
      <w:proofErr w:type="gramEnd"/>
      <w:r>
        <w:t xml:space="preserve"> in an unlocked excel file. Please define </w:t>
      </w:r>
      <w:proofErr w:type="gramStart"/>
      <w:r>
        <w:t>commodity</w:t>
      </w:r>
      <w:proofErr w:type="gramEnd"/>
      <w:r>
        <w:t xml:space="preserve"> as one of the following three: </w:t>
      </w:r>
    </w:p>
    <w:p w14:paraId="6B64C9EB" w14:textId="77777777" w:rsidR="0063279C" w:rsidRDefault="0063279C" w:rsidP="0063279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Electric – defined as applying to enroll a customer for electric service only. </w:t>
      </w:r>
    </w:p>
    <w:p w14:paraId="14A33FCD" w14:textId="77777777" w:rsidR="0063279C" w:rsidRDefault="0063279C" w:rsidP="0063279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Natural Gas – defined as applying to enroll a customer for natural gas service only. </w:t>
      </w:r>
    </w:p>
    <w:p w14:paraId="5FD30234" w14:textId="0BA625E2" w:rsidR="007B7DD9" w:rsidRPr="0063279C" w:rsidRDefault="0063279C" w:rsidP="007B7DD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Electric and Natural Gas – defined as applying to enroll a customer for both electric and natural gas service. </w:t>
      </w:r>
    </w:p>
    <w:p w14:paraId="089D36DD" w14:textId="4D3119C5" w:rsidR="007B7DD9" w:rsidRDefault="007B7DD9" w:rsidP="0063279C">
      <w:pPr>
        <w:pStyle w:val="ListParagraph"/>
        <w:numPr>
          <w:ilvl w:val="0"/>
          <w:numId w:val="5"/>
        </w:numPr>
      </w:pPr>
      <w:r>
        <w:t xml:space="preserve">Please provide the total </w:t>
      </w:r>
      <w:r w:rsidRPr="00297EB8">
        <w:t>residential</w:t>
      </w:r>
      <w:r>
        <w:t xml:space="preserve"> customer count (combined EAH and non-EAH) that each retail energy supplier serves as of July 1, 2025.</w:t>
      </w:r>
    </w:p>
    <w:p w14:paraId="124E5F81" w14:textId="0A00401B" w:rsidR="007B7DD9" w:rsidRDefault="002B5394" w:rsidP="002B5394">
      <w:pPr>
        <w:ind w:left="720"/>
      </w:pPr>
      <w:r w:rsidRPr="000304EB">
        <w:rPr>
          <w:color w:val="000000"/>
        </w:rPr>
        <w:t xml:space="preserve">Please provide </w:t>
      </w:r>
      <w:r>
        <w:rPr>
          <w:color w:val="000000"/>
        </w:rPr>
        <w:t xml:space="preserve">responses to DR 1-2 </w:t>
      </w:r>
      <w:r w:rsidRPr="000304EB">
        <w:rPr>
          <w:color w:val="000000"/>
        </w:rPr>
        <w:t>in an unlocked excel file in the following form:</w:t>
      </w:r>
    </w:p>
    <w:tbl>
      <w:tblPr>
        <w:tblW w:w="87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520"/>
        <w:gridCol w:w="2350"/>
        <w:gridCol w:w="1980"/>
        <w:gridCol w:w="945"/>
      </w:tblGrid>
      <w:tr w:rsidR="007B7DD9" w14:paraId="50084083" w14:textId="77777777" w:rsidTr="00487500">
        <w:trPr>
          <w:trHeight w:val="625"/>
        </w:trPr>
        <w:tc>
          <w:tcPr>
            <w:tcW w:w="1980" w:type="dxa"/>
          </w:tcPr>
          <w:p w14:paraId="63B29993" w14:textId="77777777" w:rsidR="007B7DD9" w:rsidRDefault="007B7DD9" w:rsidP="000924E8">
            <w:pPr>
              <w:rPr>
                <w:b/>
              </w:rPr>
            </w:pPr>
            <w:r>
              <w:rPr>
                <w:b/>
              </w:rPr>
              <w:t>Supplier Company Name</w:t>
            </w:r>
          </w:p>
        </w:tc>
        <w:tc>
          <w:tcPr>
            <w:tcW w:w="1520" w:type="dxa"/>
          </w:tcPr>
          <w:p w14:paraId="55BA81B4" w14:textId="77777777" w:rsidR="007B7DD9" w:rsidRDefault="007B7DD9" w:rsidP="000924E8">
            <w:pPr>
              <w:rPr>
                <w:b/>
              </w:rPr>
            </w:pPr>
            <w:r>
              <w:rPr>
                <w:b/>
              </w:rPr>
              <w:t>Commodity</w:t>
            </w:r>
          </w:p>
        </w:tc>
        <w:tc>
          <w:tcPr>
            <w:tcW w:w="2350" w:type="dxa"/>
          </w:tcPr>
          <w:p w14:paraId="6F0EC668" w14:textId="77777777" w:rsidR="007B7DD9" w:rsidRDefault="007B7DD9" w:rsidP="000924E8">
            <w:pPr>
              <w:rPr>
                <w:b/>
              </w:rPr>
            </w:pPr>
            <w:r>
              <w:rPr>
                <w:b/>
              </w:rPr>
              <w:t>EAHs under service as of July 1, 2025</w:t>
            </w:r>
          </w:p>
        </w:tc>
        <w:tc>
          <w:tcPr>
            <w:tcW w:w="1980" w:type="dxa"/>
          </w:tcPr>
          <w:p w14:paraId="24DE72D4" w14:textId="77777777" w:rsidR="007B7DD9" w:rsidRDefault="007B7DD9" w:rsidP="000924E8">
            <w:pPr>
              <w:rPr>
                <w:b/>
              </w:rPr>
            </w:pPr>
            <w:r>
              <w:rPr>
                <w:b/>
              </w:rPr>
              <w:t>Total Residential Customer Count</w:t>
            </w:r>
          </w:p>
        </w:tc>
        <w:tc>
          <w:tcPr>
            <w:tcW w:w="945" w:type="dxa"/>
          </w:tcPr>
          <w:p w14:paraId="04E7E9FD" w14:textId="77777777" w:rsidR="007B7DD9" w:rsidRDefault="007B7DD9" w:rsidP="000924E8">
            <w:pPr>
              <w:rPr>
                <w:b/>
              </w:rPr>
            </w:pPr>
            <w:r>
              <w:rPr>
                <w:b/>
              </w:rPr>
              <w:t>Utility</w:t>
            </w:r>
          </w:p>
        </w:tc>
      </w:tr>
      <w:tr w:rsidR="007B7DD9" w14:paraId="7D4099F0" w14:textId="77777777" w:rsidTr="00487500">
        <w:trPr>
          <w:trHeight w:val="330"/>
        </w:trPr>
        <w:tc>
          <w:tcPr>
            <w:tcW w:w="1980" w:type="dxa"/>
          </w:tcPr>
          <w:p w14:paraId="679FC4DE" w14:textId="77777777" w:rsidR="007B7DD9" w:rsidRDefault="007B7DD9" w:rsidP="000924E8">
            <w:r>
              <w:t>Name</w:t>
            </w:r>
          </w:p>
        </w:tc>
        <w:tc>
          <w:tcPr>
            <w:tcW w:w="1520" w:type="dxa"/>
          </w:tcPr>
          <w:p w14:paraId="77506C56" w14:textId="77777777" w:rsidR="007B7DD9" w:rsidRDefault="007B7DD9" w:rsidP="000924E8">
            <w:r>
              <w:t>Electric</w:t>
            </w:r>
          </w:p>
        </w:tc>
        <w:tc>
          <w:tcPr>
            <w:tcW w:w="2350" w:type="dxa"/>
          </w:tcPr>
          <w:p w14:paraId="63590A76" w14:textId="77777777" w:rsidR="007B7DD9" w:rsidRDefault="007B7DD9" w:rsidP="000924E8">
            <w:r>
              <w:t>XX</w:t>
            </w:r>
          </w:p>
        </w:tc>
        <w:tc>
          <w:tcPr>
            <w:tcW w:w="1980" w:type="dxa"/>
          </w:tcPr>
          <w:p w14:paraId="69F34E5F" w14:textId="77777777" w:rsidR="007B7DD9" w:rsidRDefault="007B7DD9" w:rsidP="000924E8">
            <w:r>
              <w:t>XX</w:t>
            </w:r>
          </w:p>
        </w:tc>
        <w:tc>
          <w:tcPr>
            <w:tcW w:w="945" w:type="dxa"/>
          </w:tcPr>
          <w:p w14:paraId="361275DE" w14:textId="77777777" w:rsidR="007B7DD9" w:rsidRDefault="007B7DD9" w:rsidP="000924E8">
            <w:r>
              <w:t>XX</w:t>
            </w:r>
          </w:p>
        </w:tc>
      </w:tr>
      <w:tr w:rsidR="007B7DD9" w14:paraId="293673CE" w14:textId="77777777" w:rsidTr="00487500">
        <w:trPr>
          <w:trHeight w:val="311"/>
        </w:trPr>
        <w:tc>
          <w:tcPr>
            <w:tcW w:w="1980" w:type="dxa"/>
          </w:tcPr>
          <w:p w14:paraId="325E99A7" w14:textId="77777777" w:rsidR="007B7DD9" w:rsidRDefault="007B7DD9" w:rsidP="000924E8">
            <w:r>
              <w:t>Name</w:t>
            </w:r>
          </w:p>
        </w:tc>
        <w:tc>
          <w:tcPr>
            <w:tcW w:w="1520" w:type="dxa"/>
          </w:tcPr>
          <w:p w14:paraId="7239731B" w14:textId="77777777" w:rsidR="007B7DD9" w:rsidRDefault="007B7DD9" w:rsidP="000924E8">
            <w:r>
              <w:t>Natural Gas</w:t>
            </w:r>
          </w:p>
        </w:tc>
        <w:tc>
          <w:tcPr>
            <w:tcW w:w="2350" w:type="dxa"/>
          </w:tcPr>
          <w:p w14:paraId="2101D20A" w14:textId="77777777" w:rsidR="007B7DD9" w:rsidRDefault="007B7DD9" w:rsidP="000924E8">
            <w:r>
              <w:t>XX</w:t>
            </w:r>
          </w:p>
        </w:tc>
        <w:tc>
          <w:tcPr>
            <w:tcW w:w="1980" w:type="dxa"/>
          </w:tcPr>
          <w:p w14:paraId="5DE38D97" w14:textId="77777777" w:rsidR="007B7DD9" w:rsidRDefault="007B7DD9" w:rsidP="000924E8">
            <w:r>
              <w:t>XX</w:t>
            </w:r>
          </w:p>
        </w:tc>
        <w:tc>
          <w:tcPr>
            <w:tcW w:w="945" w:type="dxa"/>
          </w:tcPr>
          <w:p w14:paraId="7DBBD063" w14:textId="77777777" w:rsidR="007B7DD9" w:rsidRDefault="007B7DD9" w:rsidP="000924E8">
            <w:r>
              <w:t>XX</w:t>
            </w:r>
          </w:p>
        </w:tc>
      </w:tr>
      <w:tr w:rsidR="007B7DD9" w14:paraId="06A3D177" w14:textId="77777777" w:rsidTr="00487500">
        <w:trPr>
          <w:trHeight w:val="294"/>
        </w:trPr>
        <w:tc>
          <w:tcPr>
            <w:tcW w:w="1980" w:type="dxa"/>
          </w:tcPr>
          <w:p w14:paraId="290579D5" w14:textId="77777777" w:rsidR="007B7DD9" w:rsidRDefault="007B7DD9" w:rsidP="000924E8">
            <w:r>
              <w:t>Name</w:t>
            </w:r>
          </w:p>
        </w:tc>
        <w:tc>
          <w:tcPr>
            <w:tcW w:w="1520" w:type="dxa"/>
          </w:tcPr>
          <w:p w14:paraId="521FAB9B" w14:textId="77777777" w:rsidR="007B7DD9" w:rsidRDefault="007B7DD9" w:rsidP="000924E8">
            <w:r>
              <w:t>Electric and Natural Gas</w:t>
            </w:r>
          </w:p>
        </w:tc>
        <w:tc>
          <w:tcPr>
            <w:tcW w:w="2350" w:type="dxa"/>
          </w:tcPr>
          <w:p w14:paraId="2407413C" w14:textId="77777777" w:rsidR="007B7DD9" w:rsidRDefault="007B7DD9" w:rsidP="000924E8">
            <w:r>
              <w:t>XX</w:t>
            </w:r>
          </w:p>
        </w:tc>
        <w:tc>
          <w:tcPr>
            <w:tcW w:w="1980" w:type="dxa"/>
          </w:tcPr>
          <w:p w14:paraId="455E722A" w14:textId="77777777" w:rsidR="007B7DD9" w:rsidRDefault="007B7DD9" w:rsidP="000924E8">
            <w:r>
              <w:t>XX</w:t>
            </w:r>
          </w:p>
        </w:tc>
        <w:tc>
          <w:tcPr>
            <w:tcW w:w="945" w:type="dxa"/>
          </w:tcPr>
          <w:p w14:paraId="534E8727" w14:textId="77777777" w:rsidR="007B7DD9" w:rsidRDefault="007B7DD9" w:rsidP="000924E8">
            <w:r>
              <w:t>XX</w:t>
            </w:r>
          </w:p>
        </w:tc>
      </w:tr>
    </w:tbl>
    <w:p w14:paraId="0629B1F8" w14:textId="77777777" w:rsidR="007B7DD9" w:rsidRDefault="007B7DD9" w:rsidP="000924E8">
      <w:pPr>
        <w:pBdr>
          <w:top w:val="nil"/>
          <w:left w:val="nil"/>
          <w:bottom w:val="nil"/>
          <w:right w:val="nil"/>
          <w:between w:val="nil"/>
        </w:pBdr>
      </w:pPr>
    </w:p>
    <w:p w14:paraId="77C34916" w14:textId="77777777" w:rsidR="00D257F8" w:rsidRDefault="00D257F8" w:rsidP="007249F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t>A data template has been provided in a separate excel document titled “</w:t>
      </w:r>
      <w:r w:rsidRPr="00FE43DA">
        <w:t>Utility DR EAH Retail Choice Reporting Template</w:t>
      </w:r>
      <w:r>
        <w:t xml:space="preserve">” consisting of two tabs with a data template for each question.  </w:t>
      </w:r>
    </w:p>
    <w:p w14:paraId="710F6C86" w14:textId="5BD58024" w:rsidR="00953E1D" w:rsidRDefault="00953E1D">
      <w:r>
        <w:br w:type="page"/>
      </w:r>
    </w:p>
    <w:p w14:paraId="34269E2C" w14:textId="77777777" w:rsidR="001D5213" w:rsidRDefault="00966C83" w:rsidP="001D5213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lastRenderedPageBreak/>
        <w:t xml:space="preserve">Between July 1, 2024 – June 30, 2025, please describe any challenges the Company had </w:t>
      </w:r>
      <w:r w:rsidR="00D56168">
        <w:t xml:space="preserve">ensuring </w:t>
      </w:r>
      <w:r w:rsidR="00803CCA">
        <w:t xml:space="preserve">prospective customer signups were compliant with the </w:t>
      </w:r>
      <w:r w:rsidR="009F769A">
        <w:t xml:space="preserve">LMI retail choice price cap law. For example, IT </w:t>
      </w:r>
      <w:r w:rsidR="00E410A5">
        <w:t>challenges, known instances of retail supply companies signing up many customers without ensuring they were</w:t>
      </w:r>
      <w:r w:rsidR="00AF28B5">
        <w:t xml:space="preserve"> not</w:t>
      </w:r>
      <w:r w:rsidR="00E410A5">
        <w:t xml:space="preserve"> signing up EAH customers</w:t>
      </w:r>
      <w:r w:rsidR="00AF28B5">
        <w:t xml:space="preserve"> that they were ineligible to serve</w:t>
      </w:r>
      <w:r w:rsidR="00E410A5">
        <w:t xml:space="preserve">, or other. </w:t>
      </w:r>
    </w:p>
    <w:p w14:paraId="10267836" w14:textId="6820AD79" w:rsidR="002E6271" w:rsidRPr="00BA5905" w:rsidRDefault="00884B04" w:rsidP="001D5213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If applicable, please describe </w:t>
      </w:r>
      <w:r w:rsidR="001D5213">
        <w:t xml:space="preserve">the </w:t>
      </w:r>
      <w:proofErr w:type="gramStart"/>
      <w:r w:rsidR="001D5213">
        <w:t>current status</w:t>
      </w:r>
      <w:proofErr w:type="gramEnd"/>
      <w:r w:rsidR="001D5213">
        <w:t xml:space="preserve"> of the challenge</w:t>
      </w:r>
      <w:r>
        <w:t>.</w:t>
      </w:r>
      <w:r w:rsidR="001D5213">
        <w:t xml:space="preserve"> For example, was the challenge resolved</w:t>
      </w:r>
      <w:r>
        <w:t xml:space="preserve"> in some way or is it ongoing? </w:t>
      </w:r>
    </w:p>
    <w:sectPr w:rsidR="002E6271" w:rsidRPr="00BA59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73330" w14:textId="77777777" w:rsidR="00D33EB8" w:rsidRDefault="00D33EB8">
      <w:pPr>
        <w:spacing w:after="0" w:line="240" w:lineRule="auto"/>
      </w:pPr>
      <w:r>
        <w:separator/>
      </w:r>
    </w:p>
  </w:endnote>
  <w:endnote w:type="continuationSeparator" w:id="0">
    <w:p w14:paraId="725C8F0A" w14:textId="77777777" w:rsidR="00D33EB8" w:rsidRDefault="00D3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29790" w14:textId="77777777" w:rsidR="00056796" w:rsidRDefault="000567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29791" w14:textId="77777777" w:rsidR="00056796" w:rsidRDefault="00056796">
    <w:pPr>
      <w:tabs>
        <w:tab w:val="center" w:pos="4680"/>
        <w:tab w:val="right" w:pos="9360"/>
      </w:tabs>
      <w:ind w:left="720"/>
    </w:pPr>
  </w:p>
  <w:p w14:paraId="48229792" w14:textId="77777777" w:rsidR="00056796" w:rsidRDefault="000567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29794" w14:textId="77777777" w:rsidR="00056796" w:rsidRDefault="000567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E4E66" w14:textId="77777777" w:rsidR="00D33EB8" w:rsidRDefault="00D33EB8">
      <w:pPr>
        <w:spacing w:after="0" w:line="240" w:lineRule="auto"/>
      </w:pPr>
      <w:r>
        <w:separator/>
      </w:r>
    </w:p>
  </w:footnote>
  <w:footnote w:type="continuationSeparator" w:id="0">
    <w:p w14:paraId="55AC300E" w14:textId="77777777" w:rsidR="00D33EB8" w:rsidRDefault="00D33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2978C" w14:textId="77777777" w:rsidR="00056796" w:rsidRDefault="000567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2978D" w14:textId="77777777" w:rsidR="00056796" w:rsidRDefault="000304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SB 31/HB 397 (2021) - Retail Gas and Electric Supply Offers to </w:t>
    </w:r>
    <w:r>
      <w:t>Limited-</w:t>
    </w:r>
    <w:r>
      <w:rPr>
        <w:color w:val="000000"/>
      </w:rPr>
      <w:t>Income Customers</w:t>
    </w:r>
  </w:p>
  <w:p w14:paraId="4822978E" w14:textId="77777777" w:rsidR="00056796" w:rsidRDefault="000304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Staff Data Request 1 to </w:t>
    </w:r>
    <w:r>
      <w:t>Utility Companies</w:t>
    </w:r>
  </w:p>
  <w:p w14:paraId="4822978F" w14:textId="47F23F46" w:rsidR="00056796" w:rsidRDefault="00693F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>July 1, 202</w:t>
    </w:r>
    <w:r w:rsidR="001C1176">
      <w:rPr>
        <w:color w:val="00000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29793" w14:textId="77777777" w:rsidR="00056796" w:rsidRDefault="000567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5B20"/>
    <w:multiLevelType w:val="hybridMultilevel"/>
    <w:tmpl w:val="8F5E6EC4"/>
    <w:lvl w:ilvl="0" w:tplc="85E2C4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9E21E8"/>
    <w:multiLevelType w:val="multilevel"/>
    <w:tmpl w:val="FCD86FE4"/>
    <w:lvl w:ilvl="0">
      <w:start w:val="1"/>
      <w:numFmt w:val="lowerRoman"/>
      <w:lvlText w:val="%1."/>
      <w:lvlJc w:val="left"/>
      <w:pPr>
        <w:ind w:left="2160" w:hanging="72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DF96F83"/>
    <w:multiLevelType w:val="multilevel"/>
    <w:tmpl w:val="B08EEC4E"/>
    <w:lvl w:ilvl="0">
      <w:start w:val="1"/>
      <w:numFmt w:val="lowerRoman"/>
      <w:lvlText w:val="%1."/>
      <w:lvlJc w:val="right"/>
      <w:pPr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D297532"/>
    <w:multiLevelType w:val="hybridMultilevel"/>
    <w:tmpl w:val="93BE62AE"/>
    <w:lvl w:ilvl="0" w:tplc="BCDA81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225E0F"/>
    <w:multiLevelType w:val="hybridMultilevel"/>
    <w:tmpl w:val="AC54961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22C80"/>
    <w:multiLevelType w:val="multilevel"/>
    <w:tmpl w:val="3EE4201C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Roman"/>
      <w:lvlText w:val="%2."/>
      <w:lvlJc w:val="righ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216032E"/>
    <w:multiLevelType w:val="multilevel"/>
    <w:tmpl w:val="70D4CD92"/>
    <w:lvl w:ilvl="0">
      <w:start w:val="1"/>
      <w:numFmt w:val="decimal"/>
      <w:lvlText w:val="%1-"/>
      <w:lvlJc w:val="left"/>
      <w:pPr>
        <w:ind w:left="384" w:hanging="384"/>
      </w:pPr>
    </w:lvl>
    <w:lvl w:ilvl="1">
      <w:start w:val="1"/>
      <w:numFmt w:val="decimal"/>
      <w:lvlText w:val="%1-%2."/>
      <w:lvlJc w:val="left"/>
      <w:pPr>
        <w:ind w:left="720" w:hanging="720"/>
      </w:pPr>
    </w:lvl>
    <w:lvl w:ilvl="2">
      <w:start w:val="1"/>
      <w:numFmt w:val="decimal"/>
      <w:lvlText w:val="%1-%2.%3."/>
      <w:lvlJc w:val="left"/>
      <w:pPr>
        <w:ind w:left="720" w:hanging="720"/>
      </w:pPr>
    </w:lvl>
    <w:lvl w:ilvl="3">
      <w:start w:val="1"/>
      <w:numFmt w:val="decimal"/>
      <w:lvlText w:val="%1-%2.%3.%4."/>
      <w:lvlJc w:val="left"/>
      <w:pPr>
        <w:ind w:left="1080" w:hanging="1080"/>
      </w:pPr>
    </w:lvl>
    <w:lvl w:ilvl="4">
      <w:start w:val="1"/>
      <w:numFmt w:val="decimal"/>
      <w:lvlText w:val="%1-%2.%3.%4.%5."/>
      <w:lvlJc w:val="left"/>
      <w:pPr>
        <w:ind w:left="1080" w:hanging="1080"/>
      </w:pPr>
    </w:lvl>
    <w:lvl w:ilvl="5">
      <w:start w:val="1"/>
      <w:numFmt w:val="decimal"/>
      <w:lvlText w:val="%1-%2.%3.%4.%5.%6."/>
      <w:lvlJc w:val="left"/>
      <w:pPr>
        <w:ind w:left="1440" w:hanging="1440"/>
      </w:pPr>
    </w:lvl>
    <w:lvl w:ilvl="6">
      <w:start w:val="1"/>
      <w:numFmt w:val="decimal"/>
      <w:lvlText w:val="%1-%2.%3.%4.%5.%6.%7."/>
      <w:lvlJc w:val="left"/>
      <w:pPr>
        <w:ind w:left="1440" w:hanging="1440"/>
      </w:pPr>
    </w:lvl>
    <w:lvl w:ilvl="7">
      <w:start w:val="1"/>
      <w:numFmt w:val="decimal"/>
      <w:lvlText w:val="%1-%2.%3.%4.%5.%6.%7.%8."/>
      <w:lvlJc w:val="left"/>
      <w:pPr>
        <w:ind w:left="1800" w:hanging="1800"/>
      </w:pPr>
    </w:lvl>
    <w:lvl w:ilvl="8">
      <w:start w:val="1"/>
      <w:numFmt w:val="decimal"/>
      <w:lvlText w:val="%1-%2.%3.%4.%5.%6.%7.%8.%9."/>
      <w:lvlJc w:val="left"/>
      <w:pPr>
        <w:ind w:left="1800" w:hanging="1800"/>
      </w:pPr>
    </w:lvl>
  </w:abstractNum>
  <w:abstractNum w:abstractNumId="7" w15:restartNumberingAfterBreak="0">
    <w:nsid w:val="75B2738B"/>
    <w:multiLevelType w:val="multilevel"/>
    <w:tmpl w:val="3EE4201C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Roman"/>
      <w:lvlText w:val="%2."/>
      <w:lvlJc w:val="righ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9D47C3B"/>
    <w:multiLevelType w:val="hybridMultilevel"/>
    <w:tmpl w:val="0E02E34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32354251">
    <w:abstractNumId w:val="6"/>
  </w:num>
  <w:num w:numId="2" w16cid:durableId="1632860816">
    <w:abstractNumId w:val="7"/>
  </w:num>
  <w:num w:numId="3" w16cid:durableId="1131825751">
    <w:abstractNumId w:val="1"/>
  </w:num>
  <w:num w:numId="4" w16cid:durableId="1288580607">
    <w:abstractNumId w:val="2"/>
  </w:num>
  <w:num w:numId="5" w16cid:durableId="1932543453">
    <w:abstractNumId w:val="5"/>
  </w:num>
  <w:num w:numId="6" w16cid:durableId="216400487">
    <w:abstractNumId w:val="3"/>
  </w:num>
  <w:num w:numId="7" w16cid:durableId="1016153904">
    <w:abstractNumId w:val="0"/>
  </w:num>
  <w:num w:numId="8" w16cid:durableId="141430373">
    <w:abstractNumId w:val="4"/>
  </w:num>
  <w:num w:numId="9" w16cid:durableId="20295984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796"/>
    <w:rsid w:val="0002506B"/>
    <w:rsid w:val="000304EB"/>
    <w:rsid w:val="00056796"/>
    <w:rsid w:val="000924E8"/>
    <w:rsid w:val="00095CF9"/>
    <w:rsid w:val="000D07AE"/>
    <w:rsid w:val="001A028A"/>
    <w:rsid w:val="001C1176"/>
    <w:rsid w:val="001D5213"/>
    <w:rsid w:val="001E32CA"/>
    <w:rsid w:val="002463ED"/>
    <w:rsid w:val="002558FB"/>
    <w:rsid w:val="00297EB8"/>
    <w:rsid w:val="002B5394"/>
    <w:rsid w:val="002E32B0"/>
    <w:rsid w:val="002E6271"/>
    <w:rsid w:val="003A3E19"/>
    <w:rsid w:val="00410C20"/>
    <w:rsid w:val="00451B9A"/>
    <w:rsid w:val="005F73C6"/>
    <w:rsid w:val="0063279C"/>
    <w:rsid w:val="00644318"/>
    <w:rsid w:val="00693FF4"/>
    <w:rsid w:val="007249F5"/>
    <w:rsid w:val="00791238"/>
    <w:rsid w:val="0079238E"/>
    <w:rsid w:val="007B7DD9"/>
    <w:rsid w:val="00803CCA"/>
    <w:rsid w:val="008149DB"/>
    <w:rsid w:val="00884B04"/>
    <w:rsid w:val="00953E1D"/>
    <w:rsid w:val="00966C83"/>
    <w:rsid w:val="009F769A"/>
    <w:rsid w:val="00A1130B"/>
    <w:rsid w:val="00A76677"/>
    <w:rsid w:val="00AF28B5"/>
    <w:rsid w:val="00B81598"/>
    <w:rsid w:val="00B84402"/>
    <w:rsid w:val="00BA5905"/>
    <w:rsid w:val="00C149BE"/>
    <w:rsid w:val="00C31C11"/>
    <w:rsid w:val="00CA28E6"/>
    <w:rsid w:val="00D257F8"/>
    <w:rsid w:val="00D33EB8"/>
    <w:rsid w:val="00D56168"/>
    <w:rsid w:val="00E1574F"/>
    <w:rsid w:val="00E335B2"/>
    <w:rsid w:val="00E410A5"/>
    <w:rsid w:val="00F96B1E"/>
    <w:rsid w:val="00FD3005"/>
    <w:rsid w:val="00FD5806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29768"/>
  <w15:docId w15:val="{E7421A6C-4F4C-4EEB-9072-E5430779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144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AF7"/>
  </w:style>
  <w:style w:type="paragraph" w:styleId="Footer">
    <w:name w:val="footer"/>
    <w:basedOn w:val="Normal"/>
    <w:link w:val="FooterChar"/>
    <w:uiPriority w:val="99"/>
    <w:unhideWhenUsed/>
    <w:rsid w:val="005E6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AF7"/>
  </w:style>
  <w:style w:type="table" w:styleId="TableGrid">
    <w:name w:val="Table Grid"/>
    <w:basedOn w:val="TableNormal"/>
    <w:uiPriority w:val="59"/>
    <w:rsid w:val="00566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FD30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r.liaison@maryland.gov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supplier.liaison@maryland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udXVPmWBwKD7Daf2R2rKC0p3YQ==">CgMxLjA4AHIhMVNXenUtZFk0ZEpaNTdyaTc0SmdLSGszdVV3YjUwSGlo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207F13A9E9488D31EA6F565AA937" ma:contentTypeVersion="4" ma:contentTypeDescription="Create a new document." ma:contentTypeScope="" ma:versionID="c99394dbd1d127f59a0877233b2020ab">
  <xsd:schema xmlns:xsd="http://www.w3.org/2001/XMLSchema" xmlns:xs="http://www.w3.org/2001/XMLSchema" xmlns:p="http://schemas.microsoft.com/office/2006/metadata/properties" xmlns:ns2="0768fd1e-88bb-4376-a632-5cb8756a1579" targetNamespace="http://schemas.microsoft.com/office/2006/metadata/properties" ma:root="true" ma:fieldsID="0e726820bd33616e860ed225ae1ca28c" ns2:_="">
    <xsd:import namespace="0768fd1e-88bb-4376-a632-5cb8756a15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8fd1e-88bb-4376-a632-5cb8756a1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21F702B-05F6-45ED-A304-19363A6DDDE4}"/>
</file>

<file path=customXml/itemProps3.xml><?xml version="1.0" encoding="utf-8"?>
<ds:datastoreItem xmlns:ds="http://schemas.openxmlformats.org/officeDocument/2006/customXml" ds:itemID="{DBF46142-80AE-46E4-827A-01096B3CA534}"/>
</file>

<file path=customXml/itemProps4.xml><?xml version="1.0" encoding="utf-8"?>
<ds:datastoreItem xmlns:ds="http://schemas.openxmlformats.org/officeDocument/2006/customXml" ds:itemID="{5BE9910D-25AF-406B-95A7-C8721BC73E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Anson Justi</dc:creator>
  <cp:lastModifiedBy>Anson Justi</cp:lastModifiedBy>
  <cp:revision>39</cp:revision>
  <dcterms:created xsi:type="dcterms:W3CDTF">2023-10-19T13:54:00Z</dcterms:created>
  <dcterms:modified xsi:type="dcterms:W3CDTF">2025-04-11T16:10:00Z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0x010100C178207F13A9E9488D31EA6F565AA937</vt:lpwstr>
  </property>
</Properties>
</file>